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8B2" w:rsidRPr="00DA13B5" w:rsidRDefault="003B48B2" w:rsidP="003B48B2">
      <w:pPr>
        <w:spacing w:after="0" w:line="240" w:lineRule="auto"/>
        <w:rPr>
          <w:b/>
          <w:color w:val="000066"/>
        </w:rPr>
      </w:pPr>
      <w:r w:rsidRPr="00DA13B5">
        <w:rPr>
          <w:b/>
          <w:color w:val="000066"/>
        </w:rPr>
        <w:t xml:space="preserve">A.Ramesh Babu                             </w:t>
      </w:r>
      <w:r w:rsidRPr="00DA13B5">
        <w:rPr>
          <w:b/>
          <w:color w:val="000066"/>
        </w:rPr>
        <w:tab/>
      </w:r>
      <w:r w:rsidRPr="00DA13B5">
        <w:rPr>
          <w:b/>
          <w:color w:val="000066"/>
        </w:rPr>
        <w:tab/>
      </w:r>
      <w:r w:rsidRPr="00DA13B5">
        <w:rPr>
          <w:b/>
          <w:color w:val="000066"/>
        </w:rPr>
        <w:tab/>
        <w:t xml:space="preserve">         K.V.Acharya</w:t>
      </w:r>
    </w:p>
    <w:p w:rsidR="003B48B2" w:rsidRPr="00DA13B5" w:rsidRDefault="003B48B2" w:rsidP="003B48B2">
      <w:pPr>
        <w:spacing w:after="0" w:line="240" w:lineRule="auto"/>
        <w:rPr>
          <w:b/>
          <w:color w:val="000066"/>
        </w:rPr>
      </w:pPr>
      <w:r w:rsidRPr="00DA13B5">
        <w:rPr>
          <w:b/>
          <w:color w:val="000066"/>
        </w:rPr>
        <w:t>Joint Convener</w:t>
      </w:r>
      <w:r w:rsidRPr="00DA13B5">
        <w:rPr>
          <w:b/>
          <w:color w:val="000066"/>
        </w:rPr>
        <w:tab/>
      </w:r>
      <w:r w:rsidRPr="00DA13B5">
        <w:rPr>
          <w:b/>
          <w:color w:val="000066"/>
        </w:rPr>
        <w:tab/>
      </w:r>
      <w:r w:rsidRPr="00DA13B5">
        <w:rPr>
          <w:b/>
          <w:color w:val="000066"/>
        </w:rPr>
        <w:tab/>
      </w:r>
      <w:r w:rsidRPr="00DA13B5">
        <w:rPr>
          <w:b/>
          <w:color w:val="000066"/>
        </w:rPr>
        <w:tab/>
      </w:r>
      <w:r w:rsidRPr="00DA13B5">
        <w:rPr>
          <w:b/>
          <w:color w:val="000066"/>
        </w:rPr>
        <w:tab/>
      </w:r>
      <w:r w:rsidRPr="00DA13B5">
        <w:rPr>
          <w:b/>
          <w:color w:val="000066"/>
        </w:rPr>
        <w:tab/>
        <w:t xml:space="preserve">         Joint Convener,</w:t>
      </w:r>
    </w:p>
    <w:p w:rsidR="003B48B2" w:rsidRPr="00DA13B5" w:rsidRDefault="003B48B2" w:rsidP="003B48B2">
      <w:pPr>
        <w:spacing w:after="0" w:line="240" w:lineRule="auto"/>
        <w:rPr>
          <w:b/>
          <w:color w:val="000066"/>
        </w:rPr>
      </w:pPr>
      <w:r>
        <w:rPr>
          <w:b/>
          <w:color w:val="000066"/>
        </w:rPr>
        <w:t>Flat No 1103, Block 3B</w:t>
      </w:r>
      <w:r w:rsidRPr="00DA13B5">
        <w:rPr>
          <w:b/>
          <w:color w:val="000066"/>
        </w:rPr>
        <w:t>,</w:t>
      </w:r>
      <w:r w:rsidRPr="00DA13B5">
        <w:rPr>
          <w:b/>
          <w:color w:val="000066"/>
        </w:rPr>
        <w:tab/>
      </w:r>
      <w:r w:rsidRPr="00DA13B5">
        <w:rPr>
          <w:b/>
          <w:color w:val="000066"/>
        </w:rPr>
        <w:tab/>
      </w:r>
      <w:r w:rsidRPr="00DA13B5">
        <w:rPr>
          <w:b/>
          <w:color w:val="000066"/>
        </w:rPr>
        <w:tab/>
      </w:r>
      <w:r w:rsidRPr="00DA13B5">
        <w:rPr>
          <w:b/>
          <w:color w:val="000066"/>
        </w:rPr>
        <w:tab/>
      </w:r>
      <w:r w:rsidRPr="00DA13B5">
        <w:rPr>
          <w:b/>
          <w:color w:val="000066"/>
        </w:rPr>
        <w:tab/>
        <w:t xml:space="preserve">         J-208 Vijay Rat</w:t>
      </w:r>
      <w:r>
        <w:rPr>
          <w:b/>
          <w:color w:val="000066"/>
        </w:rPr>
        <w:t>t</w:t>
      </w:r>
      <w:r w:rsidRPr="00DA13B5">
        <w:rPr>
          <w:b/>
          <w:color w:val="000066"/>
        </w:rPr>
        <w:t>an Vihar,</w:t>
      </w:r>
    </w:p>
    <w:p w:rsidR="003B48B2" w:rsidRPr="00DA13B5" w:rsidRDefault="003B48B2" w:rsidP="003B48B2">
      <w:pPr>
        <w:spacing w:after="0" w:line="240" w:lineRule="auto"/>
        <w:rPr>
          <w:b/>
          <w:color w:val="000066"/>
        </w:rPr>
      </w:pPr>
      <w:r w:rsidRPr="00DA13B5">
        <w:rPr>
          <w:b/>
          <w:color w:val="000066"/>
        </w:rPr>
        <w:t>S.M.R. Vinay Fountainhead,</w:t>
      </w:r>
      <w:r w:rsidRPr="00DA13B5">
        <w:rPr>
          <w:b/>
          <w:color w:val="000066"/>
        </w:rPr>
        <w:tab/>
      </w:r>
      <w:r w:rsidRPr="00DA13B5">
        <w:rPr>
          <w:b/>
          <w:color w:val="000066"/>
        </w:rPr>
        <w:tab/>
      </w:r>
      <w:r w:rsidRPr="00DA13B5">
        <w:rPr>
          <w:b/>
          <w:color w:val="000066"/>
        </w:rPr>
        <w:tab/>
        <w:t xml:space="preserve"> </w:t>
      </w:r>
      <w:r w:rsidRPr="00DA13B5">
        <w:rPr>
          <w:b/>
          <w:color w:val="000066"/>
        </w:rPr>
        <w:tab/>
        <w:t xml:space="preserve">         Sector 15, Part II, </w:t>
      </w:r>
    </w:p>
    <w:p w:rsidR="003B48B2" w:rsidRPr="00DA13B5" w:rsidRDefault="003B48B2" w:rsidP="003B48B2">
      <w:pPr>
        <w:spacing w:after="0" w:line="240" w:lineRule="auto"/>
        <w:rPr>
          <w:b/>
          <w:color w:val="000066"/>
        </w:rPr>
      </w:pPr>
      <w:r w:rsidRPr="00DA13B5">
        <w:rPr>
          <w:b/>
          <w:color w:val="000066"/>
        </w:rPr>
        <w:t>Culvary Temple Road,</w:t>
      </w:r>
      <w:r w:rsidRPr="00DA13B5">
        <w:rPr>
          <w:b/>
          <w:color w:val="000066"/>
        </w:rPr>
        <w:tab/>
      </w:r>
      <w:r w:rsidRPr="00DA13B5">
        <w:rPr>
          <w:b/>
          <w:color w:val="000066"/>
        </w:rPr>
        <w:tab/>
      </w:r>
      <w:r w:rsidRPr="00DA13B5">
        <w:rPr>
          <w:b/>
          <w:color w:val="000066"/>
        </w:rPr>
        <w:tab/>
      </w:r>
      <w:r w:rsidRPr="00DA13B5">
        <w:rPr>
          <w:b/>
          <w:color w:val="000066"/>
        </w:rPr>
        <w:tab/>
      </w:r>
      <w:r w:rsidRPr="00DA13B5">
        <w:rPr>
          <w:b/>
          <w:color w:val="000066"/>
        </w:rPr>
        <w:tab/>
        <w:t xml:space="preserve">         Gur</w:t>
      </w:r>
      <w:r>
        <w:rPr>
          <w:b/>
          <w:color w:val="000066"/>
        </w:rPr>
        <w:t>ugram -</w:t>
      </w:r>
      <w:r w:rsidRPr="00DA13B5">
        <w:rPr>
          <w:b/>
          <w:color w:val="000066"/>
        </w:rPr>
        <w:t>122001</w:t>
      </w:r>
    </w:p>
    <w:p w:rsidR="003B48B2" w:rsidRPr="00DA13B5" w:rsidRDefault="003B48B2" w:rsidP="003B48B2">
      <w:pPr>
        <w:spacing w:after="0" w:line="240" w:lineRule="auto"/>
        <w:rPr>
          <w:b/>
          <w:color w:val="000066"/>
        </w:rPr>
      </w:pPr>
      <w:r w:rsidRPr="00DA13B5">
        <w:rPr>
          <w:b/>
          <w:color w:val="000066"/>
        </w:rPr>
        <w:t>Hyderabad 500 049</w:t>
      </w:r>
      <w:r w:rsidRPr="00DA13B5">
        <w:rPr>
          <w:b/>
          <w:color w:val="000066"/>
        </w:rPr>
        <w:tab/>
      </w:r>
      <w:r w:rsidRPr="00DA13B5">
        <w:rPr>
          <w:b/>
          <w:color w:val="000066"/>
        </w:rPr>
        <w:tab/>
      </w:r>
      <w:r w:rsidRPr="00DA13B5">
        <w:rPr>
          <w:b/>
          <w:color w:val="000066"/>
        </w:rPr>
        <w:tab/>
      </w:r>
      <w:r w:rsidRPr="00DA13B5">
        <w:rPr>
          <w:b/>
          <w:color w:val="000066"/>
        </w:rPr>
        <w:tab/>
      </w:r>
      <w:r w:rsidRPr="00DA13B5">
        <w:rPr>
          <w:b/>
          <w:color w:val="000066"/>
        </w:rPr>
        <w:tab/>
        <w:t xml:space="preserve">         Mobile: 09868220338</w:t>
      </w:r>
      <w:r w:rsidRPr="00DA13B5">
        <w:rPr>
          <w:b/>
          <w:color w:val="000066"/>
        </w:rPr>
        <w:tab/>
      </w:r>
      <w:r w:rsidRPr="00DA13B5">
        <w:rPr>
          <w:b/>
          <w:color w:val="000066"/>
        </w:rPr>
        <w:tab/>
      </w:r>
    </w:p>
    <w:p w:rsidR="003B48B2" w:rsidRPr="00DA13B5" w:rsidRDefault="003B48B2" w:rsidP="003B48B2">
      <w:pPr>
        <w:spacing w:after="0" w:line="240" w:lineRule="auto"/>
        <w:rPr>
          <w:b/>
          <w:color w:val="000066"/>
        </w:rPr>
      </w:pPr>
      <w:r w:rsidRPr="00DA13B5">
        <w:rPr>
          <w:b/>
          <w:color w:val="000066"/>
        </w:rPr>
        <w:t>Mobile: 09849381995                                                                E-mail: acharyavedavyasa46@gmail.com</w:t>
      </w:r>
    </w:p>
    <w:p w:rsidR="003B48B2" w:rsidRPr="00DA13B5" w:rsidRDefault="003B48B2" w:rsidP="003B48B2">
      <w:pPr>
        <w:spacing w:after="0" w:line="240" w:lineRule="auto"/>
        <w:rPr>
          <w:b/>
          <w:color w:val="000066"/>
        </w:rPr>
      </w:pPr>
      <w:r w:rsidRPr="00DA13B5">
        <w:rPr>
          <w:b/>
          <w:color w:val="000066"/>
        </w:rPr>
        <w:t xml:space="preserve">E-mail: </w:t>
      </w:r>
      <w:hyperlink r:id="rId8" w:history="1">
        <w:r w:rsidRPr="00DA13B5">
          <w:rPr>
            <w:rStyle w:val="Hyperlink"/>
            <w:b/>
            <w:color w:val="000066"/>
          </w:rPr>
          <w:t>babu2609@gmail.com</w:t>
        </w:r>
      </w:hyperlink>
      <w:r w:rsidRPr="00DA13B5">
        <w:rPr>
          <w:b/>
          <w:color w:val="000066"/>
        </w:rPr>
        <w:t xml:space="preserve">  </w:t>
      </w:r>
    </w:p>
    <w:p w:rsidR="003B48B2" w:rsidRPr="00FA7039" w:rsidRDefault="003B48B2" w:rsidP="003B48B2">
      <w:pPr>
        <w:spacing w:after="0" w:line="240" w:lineRule="auto"/>
        <w:rPr>
          <w:b/>
          <w:color w:val="000066"/>
        </w:rPr>
      </w:pPr>
      <w:r>
        <w:rPr>
          <w:b/>
          <w:color w:val="000066"/>
        </w:rPr>
        <w:t>__________________________________________________________________________________</w:t>
      </w:r>
    </w:p>
    <w:p w:rsidR="003B48B2" w:rsidRPr="00861D7C" w:rsidRDefault="003B48B2" w:rsidP="003B48B2">
      <w:pPr>
        <w:rPr>
          <w:rFonts w:ascii="Arial" w:hAnsi="Arial" w:cs="Arial"/>
          <w:b/>
          <w:sz w:val="24"/>
          <w:szCs w:val="24"/>
        </w:rPr>
      </w:pPr>
      <w:r w:rsidRPr="00861D7C">
        <w:rPr>
          <w:rFonts w:ascii="Arial" w:hAnsi="Arial" w:cs="Arial"/>
          <w:b/>
          <w:sz w:val="24"/>
          <w:szCs w:val="24"/>
        </w:rPr>
        <w:t>Circular 01</w:t>
      </w:r>
      <w:r>
        <w:rPr>
          <w:rFonts w:ascii="Arial" w:hAnsi="Arial" w:cs="Arial"/>
          <w:b/>
          <w:sz w:val="24"/>
          <w:szCs w:val="24"/>
        </w:rPr>
        <w:t>5</w:t>
      </w:r>
      <w:r w:rsidRPr="00861D7C">
        <w:rPr>
          <w:rFonts w:ascii="Arial" w:hAnsi="Arial" w:cs="Arial"/>
          <w:b/>
          <w:sz w:val="24"/>
          <w:szCs w:val="24"/>
        </w:rPr>
        <w:t>/2017</w:t>
      </w:r>
      <w:r>
        <w:rPr>
          <w:rFonts w:ascii="Arial" w:hAnsi="Arial" w:cs="Arial"/>
          <w:b/>
          <w:sz w:val="24"/>
          <w:szCs w:val="24"/>
        </w:rPr>
        <w:t xml:space="preserve">                                                                          Dated </w:t>
      </w:r>
      <w:r w:rsidR="00F53708">
        <w:rPr>
          <w:rFonts w:ascii="Arial" w:hAnsi="Arial" w:cs="Arial"/>
          <w:b/>
          <w:sz w:val="24"/>
          <w:szCs w:val="24"/>
        </w:rPr>
        <w:t>31</w:t>
      </w:r>
      <w:r>
        <w:rPr>
          <w:rFonts w:ascii="Arial" w:hAnsi="Arial" w:cs="Arial"/>
          <w:b/>
          <w:sz w:val="24"/>
          <w:szCs w:val="24"/>
        </w:rPr>
        <w:t>.08.2017</w:t>
      </w:r>
    </w:p>
    <w:p w:rsidR="00F53708" w:rsidRPr="00F53708" w:rsidRDefault="00F53708" w:rsidP="00F53708">
      <w:pPr>
        <w:spacing w:after="0" w:line="240" w:lineRule="auto"/>
        <w:jc w:val="both"/>
        <w:rPr>
          <w:rFonts w:ascii="Arial" w:hAnsi="Arial" w:cs="Arial"/>
          <w:b/>
          <w:sz w:val="24"/>
          <w:szCs w:val="24"/>
        </w:rPr>
      </w:pPr>
      <w:r w:rsidRPr="00F53708">
        <w:rPr>
          <w:rFonts w:ascii="Arial" w:hAnsi="Arial" w:cs="Arial"/>
          <w:b/>
          <w:sz w:val="24"/>
          <w:szCs w:val="24"/>
        </w:rPr>
        <w:t>Dear Comrades</w:t>
      </w:r>
    </w:p>
    <w:p w:rsidR="00F53708" w:rsidRDefault="00F53708" w:rsidP="003B48B2">
      <w:pPr>
        <w:spacing w:after="0" w:line="240" w:lineRule="auto"/>
        <w:jc w:val="both"/>
        <w:rPr>
          <w:rFonts w:ascii="Arial" w:hAnsi="Arial" w:cs="Arial"/>
          <w:sz w:val="24"/>
          <w:szCs w:val="24"/>
        </w:rPr>
      </w:pPr>
    </w:p>
    <w:p w:rsidR="003B48B2" w:rsidRPr="00F53708" w:rsidRDefault="00F53708" w:rsidP="00F53708">
      <w:pPr>
        <w:spacing w:after="0" w:line="240" w:lineRule="auto"/>
        <w:jc w:val="center"/>
        <w:rPr>
          <w:rFonts w:ascii="Arial" w:hAnsi="Arial" w:cs="Arial"/>
          <w:b/>
          <w:sz w:val="24"/>
          <w:szCs w:val="24"/>
        </w:rPr>
      </w:pPr>
      <w:r w:rsidRPr="00F53708">
        <w:rPr>
          <w:rFonts w:ascii="Arial" w:hAnsi="Arial" w:cs="Arial"/>
          <w:b/>
          <w:sz w:val="24"/>
          <w:szCs w:val="24"/>
        </w:rPr>
        <w:t>Sub: United India Insurance Company Super Top</w:t>
      </w:r>
      <w:r w:rsidR="00D67FCD">
        <w:rPr>
          <w:rFonts w:ascii="Arial" w:hAnsi="Arial" w:cs="Arial"/>
          <w:b/>
          <w:sz w:val="24"/>
          <w:szCs w:val="24"/>
        </w:rPr>
        <w:t>-u</w:t>
      </w:r>
      <w:r w:rsidRPr="00F53708">
        <w:rPr>
          <w:rFonts w:ascii="Arial" w:hAnsi="Arial" w:cs="Arial"/>
          <w:b/>
          <w:sz w:val="24"/>
          <w:szCs w:val="24"/>
        </w:rPr>
        <w:t>p Policy for Bank Retirees</w:t>
      </w:r>
    </w:p>
    <w:p w:rsidR="00F53708" w:rsidRDefault="00F53708" w:rsidP="003B48B2">
      <w:pPr>
        <w:spacing w:after="0" w:line="240" w:lineRule="auto"/>
        <w:jc w:val="both"/>
        <w:rPr>
          <w:rFonts w:ascii="Arial" w:hAnsi="Arial" w:cs="Arial"/>
          <w:sz w:val="24"/>
          <w:szCs w:val="24"/>
        </w:rPr>
      </w:pPr>
    </w:p>
    <w:p w:rsidR="00F53708" w:rsidRDefault="00F53708" w:rsidP="003B48B2">
      <w:pPr>
        <w:spacing w:after="0" w:line="240" w:lineRule="auto"/>
        <w:jc w:val="both"/>
        <w:rPr>
          <w:rFonts w:ascii="Arial" w:hAnsi="Arial" w:cs="Arial"/>
          <w:sz w:val="24"/>
          <w:szCs w:val="24"/>
        </w:rPr>
      </w:pPr>
      <w:r>
        <w:rPr>
          <w:rFonts w:ascii="Arial" w:hAnsi="Arial" w:cs="Arial"/>
          <w:sz w:val="24"/>
          <w:szCs w:val="24"/>
        </w:rPr>
        <w:t>We are pleased to advise our Bank Retiree Comrades that after detailed discussi</w:t>
      </w:r>
      <w:r w:rsidR="00EB1F02">
        <w:rPr>
          <w:rFonts w:ascii="Arial" w:hAnsi="Arial" w:cs="Arial"/>
          <w:sz w:val="24"/>
          <w:szCs w:val="24"/>
        </w:rPr>
        <w:t>ons the United India Insurance C</w:t>
      </w:r>
      <w:r>
        <w:rPr>
          <w:rFonts w:ascii="Arial" w:hAnsi="Arial" w:cs="Arial"/>
          <w:sz w:val="24"/>
          <w:szCs w:val="24"/>
        </w:rPr>
        <w:t xml:space="preserve">ompany, who </w:t>
      </w:r>
      <w:r w:rsidR="00EB1F02">
        <w:rPr>
          <w:rFonts w:ascii="Arial" w:hAnsi="Arial" w:cs="Arial"/>
          <w:sz w:val="24"/>
          <w:szCs w:val="24"/>
        </w:rPr>
        <w:t xml:space="preserve">have </w:t>
      </w:r>
      <w:r>
        <w:rPr>
          <w:rFonts w:ascii="Arial" w:hAnsi="Arial" w:cs="Arial"/>
          <w:sz w:val="24"/>
          <w:szCs w:val="24"/>
        </w:rPr>
        <w:t xml:space="preserve"> presently given the bas</w:t>
      </w:r>
      <w:r w:rsidR="00681641">
        <w:rPr>
          <w:rFonts w:ascii="Arial" w:hAnsi="Arial" w:cs="Arial"/>
          <w:sz w:val="24"/>
          <w:szCs w:val="24"/>
        </w:rPr>
        <w:t>ic</w:t>
      </w:r>
      <w:r>
        <w:rPr>
          <w:rFonts w:ascii="Arial" w:hAnsi="Arial" w:cs="Arial"/>
          <w:sz w:val="24"/>
          <w:szCs w:val="24"/>
        </w:rPr>
        <w:t xml:space="preserve"> Mediclaim Insurance Policy to the Bank Pens</w:t>
      </w:r>
      <w:r w:rsidR="008F4517">
        <w:rPr>
          <w:rFonts w:ascii="Arial" w:hAnsi="Arial" w:cs="Arial"/>
          <w:sz w:val="24"/>
          <w:szCs w:val="24"/>
        </w:rPr>
        <w:t>ioners and Retirees consequent to</w:t>
      </w:r>
      <w:r>
        <w:rPr>
          <w:rFonts w:ascii="Arial" w:hAnsi="Arial" w:cs="Arial"/>
          <w:sz w:val="24"/>
          <w:szCs w:val="24"/>
        </w:rPr>
        <w:t xml:space="preserve"> 10</w:t>
      </w:r>
      <w:r w:rsidRPr="00F53708">
        <w:rPr>
          <w:rFonts w:ascii="Arial" w:hAnsi="Arial" w:cs="Arial"/>
          <w:sz w:val="24"/>
          <w:szCs w:val="24"/>
          <w:vertAlign w:val="superscript"/>
        </w:rPr>
        <w:t>th</w:t>
      </w:r>
      <w:r>
        <w:rPr>
          <w:rFonts w:ascii="Arial" w:hAnsi="Arial" w:cs="Arial"/>
          <w:sz w:val="24"/>
          <w:szCs w:val="24"/>
        </w:rPr>
        <w:t xml:space="preserve"> Bipartite Settlement which was concluded in 2015,  have now offered a Super Top-up Policy over and above the Bas</w:t>
      </w:r>
      <w:r w:rsidR="00681641">
        <w:rPr>
          <w:rFonts w:ascii="Arial" w:hAnsi="Arial" w:cs="Arial"/>
          <w:sz w:val="24"/>
          <w:szCs w:val="24"/>
        </w:rPr>
        <w:t>ic</w:t>
      </w:r>
      <w:r>
        <w:rPr>
          <w:rFonts w:ascii="Arial" w:hAnsi="Arial" w:cs="Arial"/>
          <w:sz w:val="24"/>
          <w:szCs w:val="24"/>
        </w:rPr>
        <w:t xml:space="preserve"> Mediclaim Policy. </w:t>
      </w:r>
    </w:p>
    <w:p w:rsidR="00F53708" w:rsidRDefault="00F53708" w:rsidP="003B48B2">
      <w:pPr>
        <w:spacing w:after="0" w:line="240" w:lineRule="auto"/>
        <w:jc w:val="both"/>
        <w:rPr>
          <w:rFonts w:ascii="Arial" w:hAnsi="Arial" w:cs="Arial"/>
          <w:sz w:val="24"/>
          <w:szCs w:val="24"/>
        </w:rPr>
      </w:pPr>
      <w:r>
        <w:rPr>
          <w:rFonts w:ascii="Arial" w:hAnsi="Arial" w:cs="Arial"/>
          <w:sz w:val="24"/>
          <w:szCs w:val="24"/>
        </w:rPr>
        <w:t xml:space="preserve"> </w:t>
      </w:r>
    </w:p>
    <w:p w:rsidR="003B48B2" w:rsidRDefault="00F53708" w:rsidP="003B48B2">
      <w:pPr>
        <w:spacing w:after="0" w:line="240" w:lineRule="auto"/>
        <w:jc w:val="both"/>
        <w:rPr>
          <w:rFonts w:ascii="Arial" w:hAnsi="Arial" w:cs="Arial"/>
          <w:sz w:val="24"/>
          <w:szCs w:val="24"/>
        </w:rPr>
      </w:pPr>
      <w:r>
        <w:rPr>
          <w:rFonts w:ascii="Arial" w:hAnsi="Arial" w:cs="Arial"/>
          <w:sz w:val="24"/>
          <w:szCs w:val="24"/>
        </w:rPr>
        <w:t xml:space="preserve">The salient features of the offer from the </w:t>
      </w:r>
      <w:r w:rsidR="00D67FCD">
        <w:rPr>
          <w:rFonts w:ascii="Arial" w:hAnsi="Arial" w:cs="Arial"/>
          <w:sz w:val="24"/>
          <w:szCs w:val="24"/>
        </w:rPr>
        <w:t xml:space="preserve">United India </w:t>
      </w:r>
      <w:r>
        <w:rPr>
          <w:rFonts w:ascii="Arial" w:hAnsi="Arial" w:cs="Arial"/>
          <w:sz w:val="24"/>
          <w:szCs w:val="24"/>
        </w:rPr>
        <w:t>Insurance Company are as under:</w:t>
      </w:r>
    </w:p>
    <w:p w:rsidR="00F53708" w:rsidRDefault="00F53708" w:rsidP="003B48B2">
      <w:pPr>
        <w:spacing w:after="0" w:line="240" w:lineRule="auto"/>
        <w:jc w:val="both"/>
        <w:rPr>
          <w:rFonts w:ascii="Arial" w:hAnsi="Arial" w:cs="Arial"/>
          <w:sz w:val="24"/>
          <w:szCs w:val="24"/>
        </w:rPr>
      </w:pPr>
    </w:p>
    <w:p w:rsidR="00F53708" w:rsidRDefault="00F53708" w:rsidP="00F53708">
      <w:pPr>
        <w:pStyle w:val="ListParagraph"/>
        <w:numPr>
          <w:ilvl w:val="0"/>
          <w:numId w:val="1"/>
        </w:numPr>
        <w:spacing w:after="0" w:line="240" w:lineRule="auto"/>
        <w:jc w:val="both"/>
        <w:rPr>
          <w:rFonts w:ascii="Arial" w:hAnsi="Arial" w:cs="Arial"/>
          <w:sz w:val="24"/>
          <w:szCs w:val="24"/>
        </w:rPr>
      </w:pPr>
      <w:r>
        <w:rPr>
          <w:rFonts w:ascii="Arial" w:hAnsi="Arial" w:cs="Arial"/>
          <w:sz w:val="24"/>
          <w:szCs w:val="24"/>
        </w:rPr>
        <w:t>The Bas</w:t>
      </w:r>
      <w:r w:rsidR="00681641">
        <w:rPr>
          <w:rFonts w:ascii="Arial" w:hAnsi="Arial" w:cs="Arial"/>
          <w:sz w:val="24"/>
          <w:szCs w:val="24"/>
        </w:rPr>
        <w:t>ic</w:t>
      </w:r>
      <w:r>
        <w:rPr>
          <w:rFonts w:ascii="Arial" w:hAnsi="Arial" w:cs="Arial"/>
          <w:sz w:val="24"/>
          <w:szCs w:val="24"/>
        </w:rPr>
        <w:t xml:space="preserve"> Policy for Award staff and Supervisory staff is Rs. 300,000 and Rs. 400,000 respectively.</w:t>
      </w:r>
    </w:p>
    <w:p w:rsidR="00F53708" w:rsidRPr="008F4517" w:rsidRDefault="00F53708" w:rsidP="00F53708">
      <w:pPr>
        <w:pStyle w:val="ListParagraph"/>
        <w:numPr>
          <w:ilvl w:val="0"/>
          <w:numId w:val="1"/>
        </w:numPr>
        <w:spacing w:after="0" w:line="240" w:lineRule="auto"/>
        <w:jc w:val="both"/>
        <w:rPr>
          <w:rFonts w:ascii="Arial" w:hAnsi="Arial" w:cs="Arial"/>
          <w:b/>
          <w:sz w:val="24"/>
          <w:szCs w:val="24"/>
        </w:rPr>
      </w:pPr>
      <w:r w:rsidRPr="008F4517">
        <w:rPr>
          <w:rFonts w:ascii="Arial" w:hAnsi="Arial" w:cs="Arial"/>
          <w:b/>
          <w:sz w:val="24"/>
          <w:szCs w:val="24"/>
        </w:rPr>
        <w:t>The Super Top-up Policy for Award staff and Supervisory staff will be Rs. 400,000 and Rs. 500,000 respectively.</w:t>
      </w:r>
    </w:p>
    <w:p w:rsidR="00F53708" w:rsidRDefault="00F53708" w:rsidP="00F53708">
      <w:pPr>
        <w:pStyle w:val="ListParagraph"/>
        <w:numPr>
          <w:ilvl w:val="0"/>
          <w:numId w:val="1"/>
        </w:numPr>
        <w:spacing w:after="0" w:line="240" w:lineRule="auto"/>
        <w:jc w:val="both"/>
        <w:rPr>
          <w:rFonts w:ascii="Arial" w:hAnsi="Arial" w:cs="Arial"/>
          <w:sz w:val="24"/>
          <w:szCs w:val="24"/>
        </w:rPr>
      </w:pPr>
      <w:r>
        <w:rPr>
          <w:rFonts w:ascii="Arial" w:hAnsi="Arial" w:cs="Arial"/>
          <w:sz w:val="24"/>
          <w:szCs w:val="24"/>
        </w:rPr>
        <w:t xml:space="preserve">The eligibility for </w:t>
      </w:r>
      <w:r w:rsidR="00D67FCD">
        <w:rPr>
          <w:rFonts w:ascii="Arial" w:hAnsi="Arial" w:cs="Arial"/>
          <w:sz w:val="24"/>
          <w:szCs w:val="24"/>
        </w:rPr>
        <w:t>domiciliary</w:t>
      </w:r>
      <w:r>
        <w:rPr>
          <w:rFonts w:ascii="Arial" w:hAnsi="Arial" w:cs="Arial"/>
          <w:sz w:val="24"/>
          <w:szCs w:val="24"/>
        </w:rPr>
        <w:t xml:space="preserve"> treatment shall be 10% of the Bas</w:t>
      </w:r>
      <w:r w:rsidR="008F4517">
        <w:rPr>
          <w:rFonts w:ascii="Arial" w:hAnsi="Arial" w:cs="Arial"/>
          <w:sz w:val="24"/>
          <w:szCs w:val="24"/>
        </w:rPr>
        <w:t>ic</w:t>
      </w:r>
      <w:r>
        <w:rPr>
          <w:rFonts w:ascii="Arial" w:hAnsi="Arial" w:cs="Arial"/>
          <w:sz w:val="24"/>
          <w:szCs w:val="24"/>
        </w:rPr>
        <w:t xml:space="preserve"> Policy only.</w:t>
      </w:r>
    </w:p>
    <w:p w:rsidR="00F53708" w:rsidRDefault="00F53708" w:rsidP="00F53708">
      <w:pPr>
        <w:pStyle w:val="ListParagraph"/>
        <w:numPr>
          <w:ilvl w:val="0"/>
          <w:numId w:val="1"/>
        </w:numPr>
        <w:spacing w:after="0" w:line="240" w:lineRule="auto"/>
        <w:jc w:val="both"/>
        <w:rPr>
          <w:rFonts w:ascii="Arial" w:hAnsi="Arial" w:cs="Arial"/>
          <w:sz w:val="24"/>
          <w:szCs w:val="24"/>
        </w:rPr>
      </w:pPr>
      <w:r>
        <w:rPr>
          <w:rFonts w:ascii="Arial" w:hAnsi="Arial" w:cs="Arial"/>
          <w:sz w:val="24"/>
          <w:szCs w:val="24"/>
        </w:rPr>
        <w:t xml:space="preserve">There shall not be any </w:t>
      </w:r>
      <w:r w:rsidR="00D67FCD">
        <w:rPr>
          <w:rFonts w:ascii="Arial" w:hAnsi="Arial" w:cs="Arial"/>
          <w:sz w:val="24"/>
          <w:szCs w:val="24"/>
        </w:rPr>
        <w:t>domiciliary</w:t>
      </w:r>
      <w:r>
        <w:rPr>
          <w:rFonts w:ascii="Arial" w:hAnsi="Arial" w:cs="Arial"/>
          <w:sz w:val="24"/>
          <w:szCs w:val="24"/>
        </w:rPr>
        <w:t xml:space="preserve"> treatment </w:t>
      </w:r>
      <w:r w:rsidR="00E90752">
        <w:rPr>
          <w:rFonts w:ascii="Arial" w:hAnsi="Arial" w:cs="Arial"/>
          <w:sz w:val="24"/>
          <w:szCs w:val="24"/>
        </w:rPr>
        <w:t>reimbursement under the Super Top-up Policy.</w:t>
      </w:r>
    </w:p>
    <w:p w:rsidR="00E90752" w:rsidRDefault="00E90752" w:rsidP="00F53708">
      <w:pPr>
        <w:pStyle w:val="ListParagraph"/>
        <w:numPr>
          <w:ilvl w:val="0"/>
          <w:numId w:val="1"/>
        </w:numPr>
        <w:spacing w:after="0" w:line="240" w:lineRule="auto"/>
        <w:jc w:val="both"/>
        <w:rPr>
          <w:rFonts w:ascii="Arial" w:hAnsi="Arial" w:cs="Arial"/>
          <w:sz w:val="24"/>
          <w:szCs w:val="24"/>
        </w:rPr>
      </w:pPr>
      <w:r>
        <w:rPr>
          <w:rFonts w:ascii="Arial" w:hAnsi="Arial" w:cs="Arial"/>
          <w:sz w:val="24"/>
          <w:szCs w:val="24"/>
        </w:rPr>
        <w:t>The Super Top-up Policy will be operative from 1</w:t>
      </w:r>
      <w:r w:rsidRPr="00E90752">
        <w:rPr>
          <w:rFonts w:ascii="Arial" w:hAnsi="Arial" w:cs="Arial"/>
          <w:sz w:val="24"/>
          <w:szCs w:val="24"/>
          <w:vertAlign w:val="superscript"/>
        </w:rPr>
        <w:t>st</w:t>
      </w:r>
      <w:r>
        <w:rPr>
          <w:rFonts w:ascii="Arial" w:hAnsi="Arial" w:cs="Arial"/>
          <w:sz w:val="24"/>
          <w:szCs w:val="24"/>
        </w:rPr>
        <w:t xml:space="preserve"> November, 2017 coinciding with the renewal of the present Mediclaim Policy.</w:t>
      </w:r>
    </w:p>
    <w:p w:rsidR="00E90752" w:rsidRDefault="00E90752" w:rsidP="00F53708">
      <w:pPr>
        <w:pStyle w:val="ListParagraph"/>
        <w:numPr>
          <w:ilvl w:val="0"/>
          <w:numId w:val="1"/>
        </w:numPr>
        <w:spacing w:after="0" w:line="240" w:lineRule="auto"/>
        <w:jc w:val="both"/>
        <w:rPr>
          <w:rFonts w:ascii="Arial" w:hAnsi="Arial" w:cs="Arial"/>
          <w:sz w:val="24"/>
          <w:szCs w:val="24"/>
        </w:rPr>
      </w:pPr>
      <w:r>
        <w:rPr>
          <w:rFonts w:ascii="Arial" w:hAnsi="Arial" w:cs="Arial"/>
          <w:sz w:val="24"/>
          <w:szCs w:val="24"/>
        </w:rPr>
        <w:t>The Premium on the Bas</w:t>
      </w:r>
      <w:r w:rsidR="008F4517">
        <w:rPr>
          <w:rFonts w:ascii="Arial" w:hAnsi="Arial" w:cs="Arial"/>
          <w:sz w:val="24"/>
          <w:szCs w:val="24"/>
        </w:rPr>
        <w:t>ic</w:t>
      </w:r>
      <w:r>
        <w:rPr>
          <w:rFonts w:ascii="Arial" w:hAnsi="Arial" w:cs="Arial"/>
          <w:sz w:val="24"/>
          <w:szCs w:val="24"/>
        </w:rPr>
        <w:t xml:space="preserve"> policy and Super Top-up Policy is payable by the concerned Pensioner</w:t>
      </w:r>
      <w:r w:rsidR="008F4517">
        <w:rPr>
          <w:rFonts w:ascii="Arial" w:hAnsi="Arial" w:cs="Arial"/>
          <w:sz w:val="24"/>
          <w:szCs w:val="24"/>
        </w:rPr>
        <w:t>/Retiree</w:t>
      </w:r>
      <w:r w:rsidR="002C313A">
        <w:rPr>
          <w:rFonts w:ascii="Arial" w:hAnsi="Arial" w:cs="Arial"/>
          <w:sz w:val="24"/>
          <w:szCs w:val="24"/>
        </w:rPr>
        <w:t>/</w:t>
      </w:r>
      <w:r>
        <w:rPr>
          <w:rFonts w:ascii="Arial" w:hAnsi="Arial" w:cs="Arial"/>
          <w:sz w:val="24"/>
          <w:szCs w:val="24"/>
        </w:rPr>
        <w:t xml:space="preserve"> </w:t>
      </w:r>
      <w:r w:rsidR="002C313A">
        <w:rPr>
          <w:rFonts w:ascii="Arial" w:hAnsi="Arial" w:cs="Arial"/>
          <w:sz w:val="24"/>
          <w:szCs w:val="24"/>
        </w:rPr>
        <w:t>I</w:t>
      </w:r>
      <w:r>
        <w:rPr>
          <w:rFonts w:ascii="Arial" w:hAnsi="Arial" w:cs="Arial"/>
          <w:sz w:val="24"/>
          <w:szCs w:val="24"/>
        </w:rPr>
        <w:t>nsurer.</w:t>
      </w:r>
    </w:p>
    <w:p w:rsidR="00E90752" w:rsidRDefault="00E90752" w:rsidP="00F53708">
      <w:pPr>
        <w:pStyle w:val="ListParagraph"/>
        <w:numPr>
          <w:ilvl w:val="0"/>
          <w:numId w:val="1"/>
        </w:numPr>
        <w:spacing w:after="0" w:line="240" w:lineRule="auto"/>
        <w:jc w:val="both"/>
        <w:rPr>
          <w:rFonts w:ascii="Arial" w:hAnsi="Arial" w:cs="Arial"/>
          <w:sz w:val="24"/>
          <w:szCs w:val="24"/>
        </w:rPr>
      </w:pPr>
      <w:r>
        <w:rPr>
          <w:rFonts w:ascii="Arial" w:hAnsi="Arial" w:cs="Arial"/>
          <w:sz w:val="24"/>
          <w:szCs w:val="24"/>
        </w:rPr>
        <w:t>The Insurance Premium payable on the Super Top-up Policy is as under:</w:t>
      </w:r>
    </w:p>
    <w:p w:rsidR="00E90752" w:rsidRDefault="00E90752" w:rsidP="00E90752">
      <w:pPr>
        <w:pStyle w:val="ListParagraph"/>
        <w:spacing w:after="0" w:line="240" w:lineRule="auto"/>
        <w:jc w:val="both"/>
        <w:rPr>
          <w:rFonts w:ascii="Arial" w:hAnsi="Arial" w:cs="Arial"/>
          <w:sz w:val="24"/>
          <w:szCs w:val="24"/>
        </w:rPr>
      </w:pPr>
    </w:p>
    <w:p w:rsidR="00E90752" w:rsidRDefault="00E90752" w:rsidP="00E90752">
      <w:pPr>
        <w:pStyle w:val="ListParagraph"/>
        <w:numPr>
          <w:ilvl w:val="0"/>
          <w:numId w:val="2"/>
        </w:numPr>
        <w:spacing w:after="0" w:line="240" w:lineRule="auto"/>
        <w:jc w:val="both"/>
        <w:rPr>
          <w:rFonts w:ascii="Arial" w:hAnsi="Arial" w:cs="Arial"/>
          <w:sz w:val="24"/>
          <w:szCs w:val="24"/>
        </w:rPr>
      </w:pPr>
      <w:r>
        <w:rPr>
          <w:rFonts w:ascii="Arial" w:hAnsi="Arial" w:cs="Arial"/>
          <w:sz w:val="24"/>
          <w:szCs w:val="24"/>
        </w:rPr>
        <w:t>For Rs. 400,000 Super Top-up Policy the premium shall be Rs. 2,975 plus GST.</w:t>
      </w:r>
    </w:p>
    <w:p w:rsidR="00E90752" w:rsidRDefault="00E90752" w:rsidP="00E90752">
      <w:pPr>
        <w:pStyle w:val="ListParagraph"/>
        <w:numPr>
          <w:ilvl w:val="0"/>
          <w:numId w:val="2"/>
        </w:numPr>
        <w:spacing w:after="0" w:line="240" w:lineRule="auto"/>
        <w:jc w:val="both"/>
        <w:rPr>
          <w:rFonts w:ascii="Arial" w:hAnsi="Arial" w:cs="Arial"/>
          <w:sz w:val="24"/>
          <w:szCs w:val="24"/>
        </w:rPr>
      </w:pPr>
      <w:r>
        <w:rPr>
          <w:rFonts w:ascii="Arial" w:hAnsi="Arial" w:cs="Arial"/>
          <w:sz w:val="24"/>
          <w:szCs w:val="24"/>
        </w:rPr>
        <w:t>For Rs. 500,000 Super Top-up Policy the premium shall be Rs. 3,225 plus GST.</w:t>
      </w:r>
    </w:p>
    <w:p w:rsidR="00E90752" w:rsidRDefault="00E90752" w:rsidP="00E90752">
      <w:pPr>
        <w:pStyle w:val="ListParagraph"/>
        <w:spacing w:after="0" w:line="240" w:lineRule="auto"/>
        <w:ind w:left="1080"/>
        <w:jc w:val="both"/>
        <w:rPr>
          <w:rFonts w:ascii="Arial" w:hAnsi="Arial" w:cs="Arial"/>
          <w:sz w:val="24"/>
          <w:szCs w:val="24"/>
        </w:rPr>
      </w:pPr>
    </w:p>
    <w:p w:rsidR="00E90752" w:rsidRDefault="00E90752" w:rsidP="00E90752">
      <w:pPr>
        <w:spacing w:after="0" w:line="240" w:lineRule="auto"/>
        <w:jc w:val="both"/>
        <w:rPr>
          <w:rFonts w:ascii="Arial" w:hAnsi="Arial" w:cs="Arial"/>
          <w:sz w:val="24"/>
          <w:szCs w:val="24"/>
        </w:rPr>
      </w:pPr>
      <w:r w:rsidRPr="00E90752">
        <w:rPr>
          <w:rFonts w:ascii="Arial" w:hAnsi="Arial" w:cs="Arial"/>
          <w:sz w:val="24"/>
          <w:szCs w:val="24"/>
        </w:rPr>
        <w:t xml:space="preserve">We are expecting a communication from the IBA very shortly.  However we have received communication from </w:t>
      </w:r>
      <w:r w:rsidR="0048215A">
        <w:rPr>
          <w:rFonts w:ascii="Arial" w:hAnsi="Arial" w:cs="Arial"/>
          <w:sz w:val="24"/>
          <w:szCs w:val="24"/>
        </w:rPr>
        <w:t xml:space="preserve">M/s K M </w:t>
      </w:r>
      <w:r>
        <w:rPr>
          <w:rFonts w:ascii="Arial" w:hAnsi="Arial" w:cs="Arial"/>
          <w:sz w:val="24"/>
          <w:szCs w:val="24"/>
        </w:rPr>
        <w:t xml:space="preserve">Dastur Reinsurance </w:t>
      </w:r>
      <w:r w:rsidR="00E75FF0">
        <w:rPr>
          <w:rFonts w:ascii="Arial" w:hAnsi="Arial" w:cs="Arial"/>
          <w:sz w:val="24"/>
          <w:szCs w:val="24"/>
        </w:rPr>
        <w:t xml:space="preserve">Brokers </w:t>
      </w:r>
      <w:r>
        <w:rPr>
          <w:rFonts w:ascii="Arial" w:hAnsi="Arial" w:cs="Arial"/>
          <w:sz w:val="24"/>
          <w:szCs w:val="24"/>
        </w:rPr>
        <w:t>Pvt. Ltd giving details of the offer of United India Insurance Company which we are reproducing hereunder.  They have also written to the Member Banks of IBA of their offer which has been forwarded to us</w:t>
      </w:r>
      <w:r w:rsidR="008F4517">
        <w:rPr>
          <w:rFonts w:ascii="Arial" w:hAnsi="Arial" w:cs="Arial"/>
          <w:sz w:val="24"/>
          <w:szCs w:val="24"/>
        </w:rPr>
        <w:t xml:space="preserve"> by them. </w:t>
      </w:r>
      <w:r>
        <w:rPr>
          <w:rFonts w:ascii="Arial" w:hAnsi="Arial" w:cs="Arial"/>
          <w:sz w:val="24"/>
          <w:szCs w:val="24"/>
        </w:rPr>
        <w:t xml:space="preserve"> </w:t>
      </w:r>
      <w:r w:rsidR="0081082F">
        <w:rPr>
          <w:rFonts w:ascii="Arial" w:hAnsi="Arial" w:cs="Arial"/>
          <w:sz w:val="24"/>
          <w:szCs w:val="24"/>
        </w:rPr>
        <w:t>We request our comrades to go through the contents carefully and decide about their option.</w:t>
      </w:r>
    </w:p>
    <w:p w:rsidR="0081082F" w:rsidRDefault="0081082F" w:rsidP="00E90752">
      <w:pPr>
        <w:spacing w:after="0" w:line="240" w:lineRule="auto"/>
        <w:jc w:val="both"/>
        <w:rPr>
          <w:rFonts w:ascii="Arial" w:hAnsi="Arial" w:cs="Arial"/>
          <w:sz w:val="24"/>
          <w:szCs w:val="24"/>
        </w:rPr>
      </w:pPr>
    </w:p>
    <w:p w:rsidR="0081082F" w:rsidRDefault="0081082F" w:rsidP="00E90752">
      <w:pPr>
        <w:spacing w:after="0" w:line="240" w:lineRule="auto"/>
        <w:jc w:val="both"/>
        <w:rPr>
          <w:rFonts w:ascii="Arial" w:hAnsi="Arial" w:cs="Arial"/>
          <w:sz w:val="24"/>
          <w:szCs w:val="24"/>
        </w:rPr>
      </w:pPr>
      <w:r>
        <w:rPr>
          <w:rFonts w:ascii="Arial" w:hAnsi="Arial" w:cs="Arial"/>
          <w:sz w:val="24"/>
          <w:szCs w:val="24"/>
        </w:rPr>
        <w:t xml:space="preserve">We have come across another kind of Super Top-up Policy offered by </w:t>
      </w:r>
      <w:r w:rsidR="00D67FCD">
        <w:rPr>
          <w:rFonts w:ascii="Arial" w:hAnsi="Arial" w:cs="Arial"/>
          <w:sz w:val="24"/>
          <w:szCs w:val="24"/>
        </w:rPr>
        <w:t xml:space="preserve">New India Assurance Company Ltd. </w:t>
      </w:r>
      <w:r>
        <w:rPr>
          <w:rFonts w:ascii="Arial" w:hAnsi="Arial" w:cs="Arial"/>
          <w:sz w:val="24"/>
          <w:szCs w:val="24"/>
        </w:rPr>
        <w:t>retaining the Bas</w:t>
      </w:r>
      <w:r w:rsidR="00681641">
        <w:rPr>
          <w:rFonts w:ascii="Arial" w:hAnsi="Arial" w:cs="Arial"/>
          <w:sz w:val="24"/>
          <w:szCs w:val="24"/>
        </w:rPr>
        <w:t>ic</w:t>
      </w:r>
      <w:r>
        <w:rPr>
          <w:rFonts w:ascii="Arial" w:hAnsi="Arial" w:cs="Arial"/>
          <w:sz w:val="24"/>
          <w:szCs w:val="24"/>
        </w:rPr>
        <w:t xml:space="preserve"> Policy of United </w:t>
      </w:r>
      <w:r w:rsidR="00D67FCD">
        <w:rPr>
          <w:rFonts w:ascii="Arial" w:hAnsi="Arial" w:cs="Arial"/>
          <w:sz w:val="24"/>
          <w:szCs w:val="24"/>
        </w:rPr>
        <w:t xml:space="preserve">India </w:t>
      </w:r>
      <w:r>
        <w:rPr>
          <w:rFonts w:ascii="Arial" w:hAnsi="Arial" w:cs="Arial"/>
          <w:sz w:val="24"/>
          <w:szCs w:val="24"/>
        </w:rPr>
        <w:t xml:space="preserve">Insurance Company.  </w:t>
      </w:r>
      <w:r>
        <w:rPr>
          <w:rFonts w:ascii="Arial" w:hAnsi="Arial" w:cs="Arial"/>
          <w:sz w:val="24"/>
          <w:szCs w:val="24"/>
        </w:rPr>
        <w:lastRenderedPageBreak/>
        <w:t>At the outset we do not want to get into any compe</w:t>
      </w:r>
      <w:r w:rsidR="00D67FCD">
        <w:rPr>
          <w:rFonts w:ascii="Arial" w:hAnsi="Arial" w:cs="Arial"/>
          <w:sz w:val="24"/>
          <w:szCs w:val="24"/>
        </w:rPr>
        <w:t>ti</w:t>
      </w:r>
      <w:r>
        <w:rPr>
          <w:rFonts w:ascii="Arial" w:hAnsi="Arial" w:cs="Arial"/>
          <w:sz w:val="24"/>
          <w:szCs w:val="24"/>
        </w:rPr>
        <w:t xml:space="preserve">tion in regard to the offers of two Public Sector Insurance Companies.  We also do not want to make any comments about </w:t>
      </w:r>
      <w:r w:rsidR="008F4517">
        <w:rPr>
          <w:rFonts w:ascii="Arial" w:hAnsi="Arial" w:cs="Arial"/>
          <w:sz w:val="24"/>
          <w:szCs w:val="24"/>
        </w:rPr>
        <w:t xml:space="preserve">the </w:t>
      </w:r>
      <w:r>
        <w:rPr>
          <w:rFonts w:ascii="Arial" w:hAnsi="Arial" w:cs="Arial"/>
          <w:sz w:val="24"/>
          <w:szCs w:val="24"/>
        </w:rPr>
        <w:t xml:space="preserve">efficiency or otherwise of the United India Insurance Company or the promised efficiency of service from the </w:t>
      </w:r>
      <w:r w:rsidR="00D67FCD">
        <w:rPr>
          <w:rFonts w:ascii="Arial" w:hAnsi="Arial" w:cs="Arial"/>
          <w:sz w:val="24"/>
          <w:szCs w:val="24"/>
        </w:rPr>
        <w:t>New India Assurance</w:t>
      </w:r>
      <w:r>
        <w:rPr>
          <w:rFonts w:ascii="Arial" w:hAnsi="Arial" w:cs="Arial"/>
          <w:sz w:val="24"/>
          <w:szCs w:val="24"/>
        </w:rPr>
        <w:t xml:space="preserve"> Company </w:t>
      </w:r>
      <w:r w:rsidR="00D67FCD">
        <w:rPr>
          <w:rFonts w:ascii="Arial" w:hAnsi="Arial" w:cs="Arial"/>
          <w:sz w:val="24"/>
          <w:szCs w:val="24"/>
        </w:rPr>
        <w:t xml:space="preserve">Ltd. </w:t>
      </w:r>
      <w:r>
        <w:rPr>
          <w:rFonts w:ascii="Arial" w:hAnsi="Arial" w:cs="Arial"/>
          <w:sz w:val="24"/>
          <w:szCs w:val="24"/>
        </w:rPr>
        <w:t>as the scope for grievances is always there in any kind of arrangement.</w:t>
      </w:r>
    </w:p>
    <w:p w:rsidR="0081082F" w:rsidRDefault="0081082F" w:rsidP="00E90752">
      <w:pPr>
        <w:spacing w:after="0" w:line="240" w:lineRule="auto"/>
        <w:jc w:val="both"/>
        <w:rPr>
          <w:rFonts w:ascii="Arial" w:hAnsi="Arial" w:cs="Arial"/>
          <w:sz w:val="24"/>
          <w:szCs w:val="24"/>
        </w:rPr>
      </w:pPr>
    </w:p>
    <w:p w:rsidR="0081082F" w:rsidRPr="00E90752" w:rsidRDefault="0081082F" w:rsidP="00E90752">
      <w:pPr>
        <w:spacing w:after="0" w:line="240" w:lineRule="auto"/>
        <w:jc w:val="both"/>
        <w:rPr>
          <w:rFonts w:ascii="Arial" w:hAnsi="Arial" w:cs="Arial"/>
          <w:sz w:val="24"/>
          <w:szCs w:val="24"/>
        </w:rPr>
      </w:pPr>
      <w:r>
        <w:rPr>
          <w:rFonts w:ascii="Arial" w:hAnsi="Arial" w:cs="Arial"/>
          <w:sz w:val="24"/>
          <w:szCs w:val="24"/>
        </w:rPr>
        <w:t xml:space="preserve">As a responsible Organisation we will only strive to give higher coverage of Super Top-up Policy as offered by United India Insurance Company and especially when the premium for the Super Top-up Policy is </w:t>
      </w:r>
      <w:r w:rsidR="00F24514">
        <w:rPr>
          <w:rFonts w:ascii="Arial" w:hAnsi="Arial" w:cs="Arial"/>
          <w:sz w:val="24"/>
          <w:szCs w:val="24"/>
        </w:rPr>
        <w:t xml:space="preserve">almost </w:t>
      </w:r>
      <w:r w:rsidR="00C23749">
        <w:rPr>
          <w:rFonts w:ascii="Arial" w:hAnsi="Arial" w:cs="Arial"/>
          <w:sz w:val="24"/>
          <w:szCs w:val="24"/>
        </w:rPr>
        <w:t xml:space="preserve">the </w:t>
      </w:r>
      <w:r>
        <w:rPr>
          <w:rFonts w:ascii="Arial" w:hAnsi="Arial" w:cs="Arial"/>
          <w:sz w:val="24"/>
          <w:szCs w:val="24"/>
        </w:rPr>
        <w:t xml:space="preserve">same as offered by </w:t>
      </w:r>
      <w:r w:rsidR="00D67FCD">
        <w:rPr>
          <w:rFonts w:ascii="Arial" w:hAnsi="Arial" w:cs="Arial"/>
          <w:sz w:val="24"/>
          <w:szCs w:val="24"/>
        </w:rPr>
        <w:t xml:space="preserve">New India </w:t>
      </w:r>
      <w:r w:rsidR="00F24514">
        <w:rPr>
          <w:rFonts w:ascii="Arial" w:hAnsi="Arial" w:cs="Arial"/>
          <w:sz w:val="24"/>
          <w:szCs w:val="24"/>
        </w:rPr>
        <w:t>Assurance Company</w:t>
      </w:r>
      <w:r w:rsidR="00D67FCD">
        <w:rPr>
          <w:rFonts w:ascii="Arial" w:hAnsi="Arial" w:cs="Arial"/>
          <w:sz w:val="24"/>
          <w:szCs w:val="24"/>
        </w:rPr>
        <w:t xml:space="preserve"> Ltd.</w:t>
      </w:r>
      <w:r>
        <w:rPr>
          <w:rFonts w:ascii="Arial" w:hAnsi="Arial" w:cs="Arial"/>
          <w:sz w:val="24"/>
          <w:szCs w:val="24"/>
        </w:rPr>
        <w:t xml:space="preserve"> excepting that the Super Top-up Policy by United India Insurance Company </w:t>
      </w:r>
      <w:r w:rsidR="00F24514">
        <w:rPr>
          <w:rFonts w:ascii="Arial" w:hAnsi="Arial" w:cs="Arial"/>
          <w:sz w:val="24"/>
          <w:szCs w:val="24"/>
        </w:rPr>
        <w:t xml:space="preserve">is </w:t>
      </w:r>
      <w:r>
        <w:rPr>
          <w:rFonts w:ascii="Arial" w:hAnsi="Arial" w:cs="Arial"/>
          <w:sz w:val="24"/>
          <w:szCs w:val="24"/>
        </w:rPr>
        <w:t xml:space="preserve">for the higher amount i.e.  </w:t>
      </w:r>
      <w:r w:rsidR="00047793">
        <w:rPr>
          <w:rFonts w:ascii="Arial" w:hAnsi="Arial" w:cs="Arial"/>
          <w:sz w:val="24"/>
          <w:szCs w:val="24"/>
        </w:rPr>
        <w:t>Rs.400</w:t>
      </w:r>
      <w:r w:rsidR="00B748B8">
        <w:rPr>
          <w:rFonts w:ascii="Arial" w:hAnsi="Arial" w:cs="Arial"/>
          <w:sz w:val="24"/>
          <w:szCs w:val="24"/>
        </w:rPr>
        <w:t>,000</w:t>
      </w:r>
      <w:r w:rsidR="00047793">
        <w:rPr>
          <w:rFonts w:ascii="Arial" w:hAnsi="Arial" w:cs="Arial"/>
          <w:sz w:val="24"/>
          <w:szCs w:val="24"/>
        </w:rPr>
        <w:t xml:space="preserve"> and Rs. 500,000.</w:t>
      </w:r>
    </w:p>
    <w:p w:rsidR="00E90752" w:rsidRPr="00E90752" w:rsidRDefault="00E90752" w:rsidP="00E90752">
      <w:pPr>
        <w:pStyle w:val="ListParagraph"/>
        <w:spacing w:after="0" w:line="240" w:lineRule="auto"/>
        <w:jc w:val="both"/>
        <w:rPr>
          <w:rFonts w:ascii="Arial" w:hAnsi="Arial" w:cs="Arial"/>
          <w:sz w:val="24"/>
          <w:szCs w:val="24"/>
        </w:rPr>
      </w:pPr>
    </w:p>
    <w:p w:rsidR="003B48B2" w:rsidRDefault="00280467" w:rsidP="003B48B2">
      <w:pPr>
        <w:spacing w:after="0" w:line="240" w:lineRule="auto"/>
        <w:jc w:val="both"/>
        <w:rPr>
          <w:rFonts w:ascii="Arial" w:hAnsi="Arial" w:cs="Arial"/>
          <w:sz w:val="24"/>
          <w:szCs w:val="24"/>
        </w:rPr>
      </w:pPr>
      <w:r>
        <w:rPr>
          <w:rFonts w:ascii="Arial" w:hAnsi="Arial" w:cs="Arial"/>
          <w:sz w:val="24"/>
          <w:szCs w:val="24"/>
        </w:rPr>
        <w:t>We are also of the opinion that it is better to have the Super Top-up policy form United India Insurance Company with whom we are having the bas</w:t>
      </w:r>
      <w:r w:rsidR="008F4517">
        <w:rPr>
          <w:rFonts w:ascii="Arial" w:hAnsi="Arial" w:cs="Arial"/>
          <w:sz w:val="24"/>
          <w:szCs w:val="24"/>
        </w:rPr>
        <w:t>ic</w:t>
      </w:r>
      <w:r>
        <w:rPr>
          <w:rFonts w:ascii="Arial" w:hAnsi="Arial" w:cs="Arial"/>
          <w:sz w:val="24"/>
          <w:szCs w:val="24"/>
        </w:rPr>
        <w:t xml:space="preserve"> policy for better administration and settlement of claims.  Additionally</w:t>
      </w:r>
      <w:r w:rsidR="00F24514">
        <w:rPr>
          <w:rFonts w:ascii="Arial" w:hAnsi="Arial" w:cs="Arial"/>
          <w:sz w:val="24"/>
          <w:szCs w:val="24"/>
        </w:rPr>
        <w:t xml:space="preserve"> United India Insurance C</w:t>
      </w:r>
      <w:r>
        <w:rPr>
          <w:rFonts w:ascii="Arial" w:hAnsi="Arial" w:cs="Arial"/>
          <w:sz w:val="24"/>
          <w:szCs w:val="24"/>
        </w:rPr>
        <w:t xml:space="preserve">ompany has been part of the </w:t>
      </w:r>
      <w:r w:rsidR="002F3AD6">
        <w:rPr>
          <w:rFonts w:ascii="Arial" w:hAnsi="Arial" w:cs="Arial"/>
          <w:sz w:val="24"/>
          <w:szCs w:val="24"/>
        </w:rPr>
        <w:t>Mediclaim</w:t>
      </w:r>
      <w:r>
        <w:rPr>
          <w:rFonts w:ascii="Arial" w:hAnsi="Arial" w:cs="Arial"/>
          <w:sz w:val="24"/>
          <w:szCs w:val="24"/>
        </w:rPr>
        <w:t xml:space="preserve"> Insurance Policy floated by the IBA </w:t>
      </w:r>
      <w:r w:rsidR="00F24514">
        <w:rPr>
          <w:rFonts w:ascii="Arial" w:hAnsi="Arial" w:cs="Arial"/>
          <w:sz w:val="24"/>
          <w:szCs w:val="24"/>
        </w:rPr>
        <w:t>during the 10</w:t>
      </w:r>
      <w:r w:rsidR="00F24514" w:rsidRPr="00F24514">
        <w:rPr>
          <w:rFonts w:ascii="Arial" w:hAnsi="Arial" w:cs="Arial"/>
          <w:sz w:val="24"/>
          <w:szCs w:val="24"/>
          <w:vertAlign w:val="superscript"/>
        </w:rPr>
        <w:t>th</w:t>
      </w:r>
      <w:r w:rsidR="00F24514">
        <w:rPr>
          <w:rFonts w:ascii="Arial" w:hAnsi="Arial" w:cs="Arial"/>
          <w:sz w:val="24"/>
          <w:szCs w:val="24"/>
        </w:rPr>
        <w:t xml:space="preserve"> Bipartite Settlement </w:t>
      </w:r>
      <w:r>
        <w:rPr>
          <w:rFonts w:ascii="Arial" w:hAnsi="Arial" w:cs="Arial"/>
          <w:sz w:val="24"/>
          <w:szCs w:val="24"/>
        </w:rPr>
        <w:t xml:space="preserve">which </w:t>
      </w:r>
      <w:r w:rsidR="00F24514">
        <w:rPr>
          <w:rFonts w:ascii="Arial" w:hAnsi="Arial" w:cs="Arial"/>
          <w:sz w:val="24"/>
          <w:szCs w:val="24"/>
        </w:rPr>
        <w:t xml:space="preserve">is </w:t>
      </w:r>
      <w:r>
        <w:rPr>
          <w:rFonts w:ascii="Arial" w:hAnsi="Arial" w:cs="Arial"/>
          <w:sz w:val="24"/>
          <w:szCs w:val="24"/>
        </w:rPr>
        <w:t>known as IBA’s Retirees Policy.</w:t>
      </w:r>
    </w:p>
    <w:p w:rsidR="003B48B2" w:rsidRDefault="003B48B2" w:rsidP="003B48B2">
      <w:pPr>
        <w:spacing w:after="0" w:line="240" w:lineRule="auto"/>
        <w:jc w:val="both"/>
        <w:rPr>
          <w:rFonts w:ascii="Arial" w:hAnsi="Arial" w:cs="Arial"/>
          <w:sz w:val="24"/>
          <w:szCs w:val="24"/>
        </w:rPr>
      </w:pPr>
    </w:p>
    <w:p w:rsidR="00280467" w:rsidRDefault="00280467" w:rsidP="003B48B2">
      <w:pPr>
        <w:spacing w:after="0" w:line="240" w:lineRule="auto"/>
        <w:jc w:val="both"/>
        <w:rPr>
          <w:rFonts w:ascii="Arial" w:hAnsi="Arial" w:cs="Arial"/>
          <w:sz w:val="24"/>
          <w:szCs w:val="24"/>
        </w:rPr>
      </w:pPr>
      <w:r>
        <w:rPr>
          <w:rFonts w:ascii="Arial" w:hAnsi="Arial" w:cs="Arial"/>
          <w:sz w:val="24"/>
          <w:szCs w:val="24"/>
        </w:rPr>
        <w:t xml:space="preserve">We urge upon our members not to unduly hurry up in regard to the option of Top-up policy </w:t>
      </w:r>
      <w:r w:rsidRPr="00F24514">
        <w:rPr>
          <w:rFonts w:ascii="Arial" w:hAnsi="Arial" w:cs="Arial"/>
          <w:b/>
          <w:sz w:val="24"/>
          <w:szCs w:val="24"/>
        </w:rPr>
        <w:t>as the renewal is due from November 2017</w:t>
      </w:r>
      <w:r>
        <w:rPr>
          <w:rFonts w:ascii="Arial" w:hAnsi="Arial" w:cs="Arial"/>
          <w:sz w:val="24"/>
          <w:szCs w:val="24"/>
        </w:rPr>
        <w:t xml:space="preserve"> only and further detailed communication is likely to come from IBA in a matter of few days.  The IBA has already advised about the renewal of the Mediclaim Policy and the premium for the serving </w:t>
      </w:r>
      <w:r w:rsidR="002F3AD6">
        <w:rPr>
          <w:rFonts w:ascii="Arial" w:hAnsi="Arial" w:cs="Arial"/>
          <w:sz w:val="24"/>
          <w:szCs w:val="24"/>
        </w:rPr>
        <w:t>employees and</w:t>
      </w:r>
      <w:r>
        <w:rPr>
          <w:rFonts w:ascii="Arial" w:hAnsi="Arial" w:cs="Arial"/>
          <w:sz w:val="24"/>
          <w:szCs w:val="24"/>
        </w:rPr>
        <w:t xml:space="preserve"> officers which is due </w:t>
      </w:r>
      <w:r w:rsidR="00F24514">
        <w:rPr>
          <w:rFonts w:ascii="Arial" w:hAnsi="Arial" w:cs="Arial"/>
          <w:sz w:val="24"/>
          <w:szCs w:val="24"/>
        </w:rPr>
        <w:t xml:space="preserve">from </w:t>
      </w:r>
      <w:r>
        <w:rPr>
          <w:rFonts w:ascii="Arial" w:hAnsi="Arial" w:cs="Arial"/>
          <w:sz w:val="24"/>
          <w:szCs w:val="24"/>
        </w:rPr>
        <w:t>1</w:t>
      </w:r>
      <w:r w:rsidRPr="00280467">
        <w:rPr>
          <w:rFonts w:ascii="Arial" w:hAnsi="Arial" w:cs="Arial"/>
          <w:sz w:val="24"/>
          <w:szCs w:val="24"/>
          <w:vertAlign w:val="superscript"/>
        </w:rPr>
        <w:t>st</w:t>
      </w:r>
      <w:r>
        <w:rPr>
          <w:rFonts w:ascii="Arial" w:hAnsi="Arial" w:cs="Arial"/>
          <w:sz w:val="24"/>
          <w:szCs w:val="24"/>
        </w:rPr>
        <w:t xml:space="preserve"> October, 2017</w:t>
      </w:r>
      <w:r w:rsidR="0073681E">
        <w:rPr>
          <w:rFonts w:ascii="Arial" w:hAnsi="Arial" w:cs="Arial"/>
          <w:sz w:val="24"/>
          <w:szCs w:val="24"/>
        </w:rPr>
        <w:t xml:space="preserve">.  There is no need to go for option right now and no need to panic as there is sufficient time to give our options to a much better and higher offer from the United India Insurance Company with whom we </w:t>
      </w:r>
      <w:r w:rsidR="00F24514">
        <w:rPr>
          <w:rFonts w:ascii="Arial" w:hAnsi="Arial" w:cs="Arial"/>
          <w:sz w:val="24"/>
          <w:szCs w:val="24"/>
        </w:rPr>
        <w:t xml:space="preserve">are </w:t>
      </w:r>
      <w:r w:rsidR="0073681E">
        <w:rPr>
          <w:rFonts w:ascii="Arial" w:hAnsi="Arial" w:cs="Arial"/>
          <w:sz w:val="24"/>
          <w:szCs w:val="24"/>
        </w:rPr>
        <w:t>having the bas</w:t>
      </w:r>
      <w:r w:rsidR="00681641">
        <w:rPr>
          <w:rFonts w:ascii="Arial" w:hAnsi="Arial" w:cs="Arial"/>
          <w:sz w:val="24"/>
          <w:szCs w:val="24"/>
        </w:rPr>
        <w:t>ic</w:t>
      </w:r>
      <w:r w:rsidR="0073681E">
        <w:rPr>
          <w:rFonts w:ascii="Arial" w:hAnsi="Arial" w:cs="Arial"/>
          <w:sz w:val="24"/>
          <w:szCs w:val="24"/>
        </w:rPr>
        <w:t xml:space="preserve"> policy.</w:t>
      </w:r>
    </w:p>
    <w:p w:rsidR="0073681E" w:rsidRDefault="0073681E" w:rsidP="003B48B2">
      <w:pPr>
        <w:spacing w:after="0" w:line="240" w:lineRule="auto"/>
        <w:jc w:val="both"/>
        <w:rPr>
          <w:rFonts w:ascii="Arial" w:hAnsi="Arial" w:cs="Arial"/>
          <w:sz w:val="24"/>
          <w:szCs w:val="24"/>
        </w:rPr>
      </w:pPr>
    </w:p>
    <w:p w:rsidR="003B48B2" w:rsidRDefault="002F3AD6" w:rsidP="003B48B2">
      <w:pPr>
        <w:spacing w:after="0" w:line="240" w:lineRule="auto"/>
        <w:jc w:val="both"/>
        <w:rPr>
          <w:rFonts w:ascii="Arial" w:hAnsi="Arial" w:cs="Arial"/>
          <w:sz w:val="24"/>
          <w:szCs w:val="24"/>
        </w:rPr>
      </w:pPr>
      <w:r>
        <w:rPr>
          <w:rFonts w:ascii="Arial" w:hAnsi="Arial" w:cs="Arial"/>
          <w:sz w:val="24"/>
          <w:szCs w:val="24"/>
        </w:rPr>
        <w:t>We request our comrades to wait for our further communication</w:t>
      </w:r>
      <w:r w:rsidR="00F24514">
        <w:rPr>
          <w:rFonts w:ascii="Arial" w:hAnsi="Arial" w:cs="Arial"/>
          <w:sz w:val="24"/>
          <w:szCs w:val="24"/>
        </w:rPr>
        <w:t>s</w:t>
      </w:r>
      <w:r>
        <w:rPr>
          <w:rFonts w:ascii="Arial" w:hAnsi="Arial" w:cs="Arial"/>
          <w:sz w:val="24"/>
          <w:szCs w:val="24"/>
        </w:rPr>
        <w:t xml:space="preserve"> in this matter.</w:t>
      </w:r>
    </w:p>
    <w:p w:rsidR="003B48B2" w:rsidRDefault="003B48B2" w:rsidP="003B48B2">
      <w:pPr>
        <w:spacing w:after="0" w:line="240" w:lineRule="auto"/>
        <w:jc w:val="both"/>
        <w:rPr>
          <w:rFonts w:ascii="Arial" w:hAnsi="Arial" w:cs="Arial"/>
          <w:sz w:val="24"/>
          <w:szCs w:val="24"/>
        </w:rPr>
      </w:pPr>
    </w:p>
    <w:p w:rsidR="002F3AD6" w:rsidRDefault="002F3AD6" w:rsidP="003B48B2">
      <w:pPr>
        <w:spacing w:after="0" w:line="240" w:lineRule="auto"/>
        <w:jc w:val="both"/>
        <w:rPr>
          <w:rFonts w:ascii="Arial" w:hAnsi="Arial" w:cs="Arial"/>
          <w:sz w:val="24"/>
          <w:szCs w:val="24"/>
        </w:rPr>
      </w:pPr>
      <w:r>
        <w:rPr>
          <w:rFonts w:ascii="Arial" w:hAnsi="Arial" w:cs="Arial"/>
          <w:sz w:val="24"/>
          <w:szCs w:val="24"/>
        </w:rPr>
        <w:t>With regards,</w:t>
      </w:r>
    </w:p>
    <w:p w:rsidR="003B48B2" w:rsidRDefault="003B48B2" w:rsidP="003B48B2">
      <w:pPr>
        <w:spacing w:after="0" w:line="240" w:lineRule="auto"/>
        <w:jc w:val="both"/>
        <w:rPr>
          <w:rFonts w:ascii="Arial" w:hAnsi="Arial" w:cs="Arial"/>
          <w:sz w:val="24"/>
          <w:szCs w:val="24"/>
        </w:rPr>
      </w:pPr>
    </w:p>
    <w:p w:rsidR="003B48B2" w:rsidRPr="000A7713" w:rsidRDefault="003B48B2" w:rsidP="003B48B2">
      <w:pPr>
        <w:spacing w:after="0" w:line="240" w:lineRule="auto"/>
        <w:jc w:val="both"/>
        <w:rPr>
          <w:rFonts w:ascii="Arial" w:hAnsi="Arial" w:cs="Arial"/>
          <w:sz w:val="24"/>
          <w:szCs w:val="24"/>
        </w:rPr>
      </w:pPr>
      <w:r w:rsidRPr="000A7713">
        <w:rPr>
          <w:rFonts w:ascii="Arial" w:hAnsi="Arial" w:cs="Arial"/>
          <w:sz w:val="24"/>
          <w:szCs w:val="24"/>
        </w:rPr>
        <w:t>Yours Comradely,</w:t>
      </w:r>
    </w:p>
    <w:p w:rsidR="003B48B2" w:rsidRPr="000A7713" w:rsidRDefault="003B48B2" w:rsidP="003B48B2">
      <w:pPr>
        <w:tabs>
          <w:tab w:val="left" w:pos="6856"/>
        </w:tabs>
        <w:rPr>
          <w:rFonts w:ascii="Arial" w:hAnsi="Arial" w:cs="Arial"/>
          <w:noProof/>
          <w:sz w:val="24"/>
          <w:szCs w:val="24"/>
        </w:rPr>
      </w:pPr>
      <w:r>
        <w:rPr>
          <w:rFonts w:ascii="Arial" w:hAnsi="Arial" w:cs="Arial"/>
          <w:noProof/>
          <w:sz w:val="24"/>
          <w:szCs w:val="24"/>
          <w:lang w:eastAsia="en-IN"/>
        </w:rPr>
        <w:drawing>
          <wp:inline distT="0" distB="0" distL="0" distR="0">
            <wp:extent cx="1562100" cy="847725"/>
            <wp:effectExtent l="19050" t="0" r="0" b="0"/>
            <wp:docPr id="1" name="Picture 1" descr="C:\Users\RKM\Downloads\Ramesh_Babu_Sign_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KM\Downloads\Ramesh_Babu_Sign_New.jpg"/>
                    <pic:cNvPicPr>
                      <a:picLocks noChangeAspect="1" noChangeArrowheads="1"/>
                    </pic:cNvPicPr>
                  </pic:nvPicPr>
                  <pic:blipFill>
                    <a:blip r:embed="rId9" cstate="print"/>
                    <a:srcRect/>
                    <a:stretch>
                      <a:fillRect/>
                    </a:stretch>
                  </pic:blipFill>
                  <pic:spPr bwMode="auto">
                    <a:xfrm>
                      <a:off x="0" y="0"/>
                      <a:ext cx="1562100" cy="847725"/>
                    </a:xfrm>
                    <a:prstGeom prst="rect">
                      <a:avLst/>
                    </a:prstGeom>
                    <a:noFill/>
                    <a:ln w="9525">
                      <a:noFill/>
                      <a:miter lim="800000"/>
                      <a:headEnd/>
                      <a:tailEnd/>
                    </a:ln>
                  </pic:spPr>
                </pic:pic>
              </a:graphicData>
            </a:graphic>
          </wp:inline>
        </w:drawing>
      </w:r>
      <w:r w:rsidRPr="000A7713">
        <w:rPr>
          <w:rFonts w:ascii="Arial" w:hAnsi="Arial" w:cs="Arial"/>
          <w:noProof/>
          <w:sz w:val="24"/>
          <w:szCs w:val="24"/>
        </w:rPr>
        <w:t xml:space="preserve">             </w:t>
      </w:r>
      <w:r>
        <w:rPr>
          <w:rFonts w:ascii="Arial" w:hAnsi="Arial" w:cs="Arial"/>
          <w:noProof/>
          <w:sz w:val="24"/>
          <w:szCs w:val="24"/>
          <w:lang w:eastAsia="en-IN"/>
        </w:rPr>
        <w:drawing>
          <wp:inline distT="0" distB="0" distL="0" distR="0">
            <wp:extent cx="1333500" cy="8763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1333500" cy="876300"/>
                    </a:xfrm>
                    <a:prstGeom prst="rect">
                      <a:avLst/>
                    </a:prstGeom>
                    <a:noFill/>
                    <a:ln w="9525">
                      <a:noFill/>
                      <a:miter lim="800000"/>
                      <a:headEnd/>
                      <a:tailEnd/>
                    </a:ln>
                  </pic:spPr>
                </pic:pic>
              </a:graphicData>
            </a:graphic>
          </wp:inline>
        </w:drawing>
      </w:r>
    </w:p>
    <w:p w:rsidR="003B48B2" w:rsidRPr="000A7713" w:rsidRDefault="003B48B2" w:rsidP="003B48B2">
      <w:pPr>
        <w:spacing w:after="0" w:line="240" w:lineRule="auto"/>
        <w:rPr>
          <w:rFonts w:ascii="Arial" w:hAnsi="Arial" w:cs="Arial"/>
          <w:b/>
          <w:sz w:val="24"/>
          <w:szCs w:val="24"/>
        </w:rPr>
      </w:pPr>
      <w:r w:rsidRPr="000A7713">
        <w:rPr>
          <w:rFonts w:ascii="Arial" w:hAnsi="Arial" w:cs="Arial"/>
          <w:b/>
          <w:sz w:val="24"/>
          <w:szCs w:val="24"/>
        </w:rPr>
        <w:t xml:space="preserve"> A.Ramesh Babu               </w:t>
      </w:r>
      <w:r>
        <w:rPr>
          <w:rFonts w:ascii="Arial" w:hAnsi="Arial" w:cs="Arial"/>
          <w:b/>
          <w:sz w:val="24"/>
          <w:szCs w:val="24"/>
        </w:rPr>
        <w:t xml:space="preserve">     </w:t>
      </w:r>
      <w:r w:rsidRPr="000A7713">
        <w:rPr>
          <w:rFonts w:ascii="Arial" w:hAnsi="Arial" w:cs="Arial"/>
          <w:b/>
          <w:sz w:val="24"/>
          <w:szCs w:val="24"/>
        </w:rPr>
        <w:t xml:space="preserve">    K.V.Acharya</w:t>
      </w:r>
    </w:p>
    <w:p w:rsidR="003B48B2" w:rsidRPr="000A7713" w:rsidRDefault="003B48B2" w:rsidP="003B48B2">
      <w:pPr>
        <w:spacing w:after="0" w:line="240" w:lineRule="auto"/>
        <w:rPr>
          <w:rFonts w:ascii="Arial" w:hAnsi="Arial" w:cs="Arial"/>
          <w:sz w:val="24"/>
          <w:szCs w:val="24"/>
        </w:rPr>
      </w:pPr>
      <w:r w:rsidRPr="000A7713">
        <w:rPr>
          <w:rFonts w:ascii="Arial" w:hAnsi="Arial" w:cs="Arial"/>
          <w:b/>
          <w:sz w:val="24"/>
          <w:szCs w:val="24"/>
        </w:rPr>
        <w:t xml:space="preserve">       </w:t>
      </w:r>
      <w:r>
        <w:rPr>
          <w:rFonts w:ascii="Arial" w:hAnsi="Arial" w:cs="Arial"/>
          <w:b/>
          <w:sz w:val="24"/>
          <w:szCs w:val="24"/>
        </w:rPr>
        <w:t xml:space="preserve">           </w:t>
      </w:r>
      <w:r w:rsidRPr="000A7713">
        <w:rPr>
          <w:rFonts w:ascii="Arial" w:hAnsi="Arial" w:cs="Arial"/>
          <w:b/>
          <w:sz w:val="24"/>
          <w:szCs w:val="24"/>
        </w:rPr>
        <w:t xml:space="preserve">        Joint Conveners</w:t>
      </w:r>
    </w:p>
    <w:p w:rsidR="00444AC4" w:rsidRDefault="00444AC4"/>
    <w:p w:rsidR="002F3AD6" w:rsidRDefault="002F3AD6"/>
    <w:p w:rsidR="002F3AD6" w:rsidRDefault="002F3AD6"/>
    <w:p w:rsidR="002F3AD6" w:rsidRDefault="002F3AD6"/>
    <w:p w:rsidR="002F3AD6" w:rsidRDefault="002F3AD6"/>
    <w:p w:rsidR="002F3AD6" w:rsidRPr="002F3AD6" w:rsidRDefault="002F3AD6" w:rsidP="002F3AD6">
      <w:pPr>
        <w:jc w:val="center"/>
        <w:rPr>
          <w:rFonts w:ascii="Arial" w:hAnsi="Arial" w:cs="Arial"/>
          <w:b/>
          <w:sz w:val="24"/>
          <w:szCs w:val="24"/>
        </w:rPr>
      </w:pPr>
      <w:r w:rsidRPr="002F3AD6">
        <w:rPr>
          <w:rFonts w:ascii="Arial" w:hAnsi="Arial" w:cs="Arial"/>
          <w:b/>
          <w:sz w:val="24"/>
          <w:szCs w:val="24"/>
        </w:rPr>
        <w:lastRenderedPageBreak/>
        <w:t>The exact contents of the mail received by us from K M Dastur Reinsurance Brokers Pvt Ltd. on 31.08.2017</w:t>
      </w:r>
    </w:p>
    <w:p w:rsidR="002F3AD6" w:rsidRPr="00681641" w:rsidRDefault="002F3AD6" w:rsidP="002F3AD6">
      <w:pPr>
        <w:shd w:val="clear" w:color="auto" w:fill="FFFFFF"/>
        <w:rPr>
          <w:rFonts w:ascii="Arial" w:hAnsi="Arial" w:cs="Arial"/>
          <w:color w:val="222222"/>
          <w:sz w:val="24"/>
          <w:szCs w:val="24"/>
        </w:rPr>
      </w:pPr>
      <w:r w:rsidRPr="00681641">
        <w:rPr>
          <w:rFonts w:ascii="Bookman Old Style" w:hAnsi="Bookman Old Style" w:cs="Arial"/>
          <w:color w:val="000000"/>
          <w:sz w:val="24"/>
          <w:szCs w:val="24"/>
        </w:rPr>
        <w:t>Thank you for your mail.</w:t>
      </w:r>
    </w:p>
    <w:p w:rsidR="002F3AD6" w:rsidRPr="00681641" w:rsidRDefault="002F3AD6" w:rsidP="002F3AD6">
      <w:pPr>
        <w:shd w:val="clear" w:color="auto" w:fill="FFFFFF"/>
        <w:rPr>
          <w:rFonts w:ascii="Arial" w:hAnsi="Arial" w:cs="Arial"/>
          <w:color w:val="222222"/>
          <w:sz w:val="24"/>
          <w:szCs w:val="24"/>
        </w:rPr>
      </w:pPr>
      <w:r w:rsidRPr="00681641">
        <w:rPr>
          <w:rFonts w:ascii="Bookman Old Style" w:hAnsi="Bookman Old Style" w:cs="Arial"/>
          <w:color w:val="000000"/>
          <w:sz w:val="24"/>
          <w:szCs w:val="24"/>
        </w:rPr>
        <w:t>We have got  a sanction from United India Insurance Co. Ltd., for the Super Top Up Policy as informed to all the Banks, the Union Associations and IBA. We have informed to IBA and they are happy about the proposal. We are marking a copy of this mail to IBA and United India Insurance Co. Ltd.</w:t>
      </w:r>
    </w:p>
    <w:p w:rsidR="002F3AD6" w:rsidRPr="00681641" w:rsidRDefault="002F3AD6" w:rsidP="002F3AD6">
      <w:pPr>
        <w:shd w:val="clear" w:color="auto" w:fill="FFFFFF"/>
        <w:rPr>
          <w:rFonts w:ascii="Arial" w:hAnsi="Arial" w:cs="Arial"/>
          <w:b/>
          <w:color w:val="222222"/>
          <w:sz w:val="24"/>
          <w:szCs w:val="24"/>
        </w:rPr>
      </w:pPr>
      <w:r w:rsidRPr="00681641">
        <w:rPr>
          <w:rFonts w:ascii="Bookman Old Style" w:hAnsi="Bookman Old Style" w:cs="Arial"/>
          <w:b/>
          <w:color w:val="000000"/>
          <w:sz w:val="24"/>
          <w:szCs w:val="24"/>
        </w:rPr>
        <w:t>In the policy confirmed by United India Insurance Co Ltd</w:t>
      </w:r>
      <w:r w:rsidR="00681641" w:rsidRPr="00681641">
        <w:rPr>
          <w:rFonts w:ascii="Bookman Old Style" w:hAnsi="Bookman Old Style" w:cs="Arial"/>
          <w:b/>
          <w:color w:val="000000"/>
          <w:sz w:val="24"/>
          <w:szCs w:val="24"/>
        </w:rPr>
        <w:t>.</w:t>
      </w:r>
    </w:p>
    <w:p w:rsidR="002F3AD6" w:rsidRPr="00681641" w:rsidRDefault="002F3AD6" w:rsidP="002F3AD6">
      <w:pPr>
        <w:shd w:val="clear" w:color="auto" w:fill="FFFFFF"/>
        <w:ind w:left="720" w:firstLine="45"/>
        <w:rPr>
          <w:rFonts w:ascii="Times New Roman" w:hAnsi="Times New Roman"/>
          <w:b/>
          <w:color w:val="222222"/>
          <w:sz w:val="24"/>
          <w:szCs w:val="24"/>
        </w:rPr>
      </w:pPr>
      <w:r w:rsidRPr="002F3AD6">
        <w:rPr>
          <w:rFonts w:ascii="Bookman Old Style" w:hAnsi="Bookman Old Style"/>
          <w:color w:val="000000"/>
          <w:sz w:val="24"/>
          <w:szCs w:val="24"/>
        </w:rPr>
        <w:t>1.</w:t>
      </w:r>
      <w:r w:rsidRPr="002F3AD6">
        <w:rPr>
          <w:color w:val="000000"/>
          <w:sz w:val="24"/>
          <w:szCs w:val="24"/>
        </w:rPr>
        <w:t>    </w:t>
      </w:r>
      <w:r w:rsidRPr="00681641">
        <w:rPr>
          <w:rFonts w:ascii="Bookman Old Style" w:hAnsi="Bookman Old Style"/>
          <w:b/>
          <w:color w:val="000000"/>
          <w:sz w:val="24"/>
          <w:szCs w:val="24"/>
        </w:rPr>
        <w:t>The extra coverage under t</w:t>
      </w:r>
      <w:r w:rsidR="00681641" w:rsidRPr="00681641">
        <w:rPr>
          <w:rFonts w:ascii="Bookman Old Style" w:hAnsi="Bookman Old Style"/>
          <w:b/>
          <w:color w:val="000000"/>
          <w:sz w:val="24"/>
          <w:szCs w:val="24"/>
        </w:rPr>
        <w:t>he Super Top Up Policy is Rs. 1</w:t>
      </w:r>
      <w:r w:rsidRPr="00681641">
        <w:rPr>
          <w:rFonts w:ascii="Bookman Old Style" w:hAnsi="Bookman Old Style"/>
          <w:b/>
          <w:color w:val="000000"/>
          <w:sz w:val="24"/>
          <w:szCs w:val="24"/>
        </w:rPr>
        <w:t>00,000 more than the one proposed by New India Assurance Co Ltd.</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2.</w:t>
      </w:r>
      <w:r>
        <w:rPr>
          <w:color w:val="000000"/>
          <w:sz w:val="14"/>
          <w:szCs w:val="14"/>
        </w:rPr>
        <w:t>    </w:t>
      </w:r>
      <w:r w:rsidR="00681641">
        <w:rPr>
          <w:rFonts w:ascii="Bookman Old Style" w:hAnsi="Bookman Old Style"/>
          <w:color w:val="000000"/>
        </w:rPr>
        <w:t>This Super Top-u</w:t>
      </w:r>
      <w:r>
        <w:rPr>
          <w:rFonts w:ascii="Bookman Old Style" w:hAnsi="Bookman Old Style"/>
          <w:color w:val="000000"/>
        </w:rPr>
        <w:t>p Policy will be seamless and can be availed by the Retirees with the basic policy just by informing their Bank at the time of the renewal of the basic policy as of 1</w:t>
      </w:r>
      <w:r>
        <w:rPr>
          <w:rFonts w:ascii="Bookman Old Style" w:hAnsi="Bookman Old Style"/>
          <w:color w:val="000000"/>
          <w:vertAlign w:val="superscript"/>
        </w:rPr>
        <w:t>st</w:t>
      </w:r>
      <w:r>
        <w:rPr>
          <w:rFonts w:ascii="Bookman Old Style" w:hAnsi="Bookman Old Style"/>
          <w:color w:val="000000"/>
        </w:rPr>
        <w:t> November 2017 to debit the extra premium payable on the Super Top Up Policy.</w:t>
      </w:r>
    </w:p>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sz w:val="19"/>
          <w:szCs w:val="19"/>
        </w:rPr>
        <w:t> </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3.</w:t>
      </w:r>
      <w:r>
        <w:rPr>
          <w:color w:val="000000"/>
          <w:sz w:val="14"/>
          <w:szCs w:val="14"/>
        </w:rPr>
        <w:t>    </w:t>
      </w:r>
      <w:r>
        <w:rPr>
          <w:rFonts w:ascii="Bookman Old Style" w:hAnsi="Bookman Old Style"/>
          <w:color w:val="000000"/>
        </w:rPr>
        <w:t>The claim process too will be seamless as the same TPA will be settling the claim and all the Retirees would have to do is to inform the TPA of the Super Top Up Policy number too when a claim is lodged.</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 </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4</w:t>
      </w:r>
      <w:r w:rsidRPr="00681641">
        <w:rPr>
          <w:rFonts w:ascii="Bookman Old Style" w:hAnsi="Bookman Old Style"/>
          <w:b/>
          <w:color w:val="000000"/>
        </w:rPr>
        <w:t>.</w:t>
      </w:r>
      <w:r w:rsidRPr="00681641">
        <w:rPr>
          <w:b/>
          <w:color w:val="000000"/>
          <w:sz w:val="14"/>
          <w:szCs w:val="14"/>
        </w:rPr>
        <w:t>    </w:t>
      </w:r>
      <w:r w:rsidRPr="00681641">
        <w:rPr>
          <w:rFonts w:ascii="Bookman Old Style" w:hAnsi="Bookman Old Style"/>
          <w:b/>
          <w:color w:val="000000"/>
        </w:rPr>
        <w:t>The TPA will be the same</w:t>
      </w:r>
      <w:r>
        <w:rPr>
          <w:rFonts w:ascii="Bookman Old Style" w:hAnsi="Bookman Old Style"/>
          <w:color w:val="000000"/>
        </w:rPr>
        <w:t>.</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 </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5</w:t>
      </w:r>
      <w:r w:rsidRPr="00681641">
        <w:rPr>
          <w:rFonts w:ascii="Bookman Old Style" w:hAnsi="Bookman Old Style"/>
          <w:b/>
          <w:color w:val="000000"/>
        </w:rPr>
        <w:t>.</w:t>
      </w:r>
      <w:r w:rsidRPr="00681641">
        <w:rPr>
          <w:b/>
          <w:color w:val="000000"/>
          <w:sz w:val="14"/>
          <w:szCs w:val="14"/>
        </w:rPr>
        <w:t>    </w:t>
      </w:r>
      <w:r w:rsidRPr="00681641">
        <w:rPr>
          <w:rFonts w:ascii="Bookman Old Style" w:hAnsi="Bookman Old Style"/>
          <w:b/>
          <w:color w:val="000000"/>
        </w:rPr>
        <w:t>There is no minimum number of Retirees essential for the policy to commence, hence the Retirees are ensured of the coverage the moment they apply for the same together with their basic policy.</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 </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6.</w:t>
      </w:r>
      <w:r>
        <w:rPr>
          <w:color w:val="000000"/>
          <w:sz w:val="14"/>
          <w:szCs w:val="14"/>
        </w:rPr>
        <w:t>    </w:t>
      </w:r>
      <w:r>
        <w:rPr>
          <w:rFonts w:ascii="Bookman Old Style" w:hAnsi="Bookman Old Style"/>
          <w:color w:val="000000"/>
        </w:rPr>
        <w:t>There is a mention of SBI policy through United, where we are not involved. It is being done by Ms. Anand Rathi Insurance Brokers Pvt. Ltd. and they have no connection with us in any matter.</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 </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7.</w:t>
      </w:r>
      <w:r>
        <w:rPr>
          <w:color w:val="000000"/>
          <w:sz w:val="14"/>
          <w:szCs w:val="14"/>
        </w:rPr>
        <w:t>    </w:t>
      </w:r>
      <w:r>
        <w:rPr>
          <w:rFonts w:ascii="Bookman Old Style" w:hAnsi="Bookman Old Style"/>
          <w:color w:val="000000"/>
        </w:rPr>
        <w:t>We at K M Dastur have worked on structuring this IBA  policy for three and a half years and are happy to inform that we were also involved in drafting the medical portion of the 10</w:t>
      </w:r>
      <w:r>
        <w:rPr>
          <w:rFonts w:ascii="Bookman Old Style" w:hAnsi="Bookman Old Style"/>
          <w:color w:val="000000"/>
          <w:vertAlign w:val="superscript"/>
        </w:rPr>
        <w:t>th</w:t>
      </w:r>
      <w:r>
        <w:rPr>
          <w:rFonts w:ascii="Bookman Old Style" w:hAnsi="Bookman Old Style"/>
          <w:color w:val="000000"/>
        </w:rPr>
        <w:t> Bipartite Settlement and our name is mentioned in the Mapping of the Medical Scheme under the same. We are also members for the claim rejection committee and with this experience we assure you of a better implementation of the IBA Medical Scheme in the days to come.</w:t>
      </w:r>
    </w:p>
    <w:p w:rsidR="002F3AD6" w:rsidRDefault="002F3AD6" w:rsidP="002F3AD6">
      <w:pPr>
        <w:pStyle w:val="m-2649399541085231611msolistparagraph"/>
        <w:shd w:val="clear" w:color="auto" w:fill="FFFFFF"/>
        <w:spacing w:before="0" w:beforeAutospacing="0" w:after="0" w:afterAutospacing="0"/>
        <w:ind w:left="720"/>
        <w:rPr>
          <w:color w:val="222222"/>
        </w:rPr>
      </w:pPr>
      <w:r>
        <w:rPr>
          <w:rFonts w:ascii="Bookman Old Style" w:hAnsi="Bookman Old Style"/>
          <w:color w:val="000000"/>
        </w:rPr>
        <w:t> </w:t>
      </w:r>
    </w:p>
    <w:p w:rsidR="002F3AD6" w:rsidRPr="00442728" w:rsidRDefault="002F3AD6" w:rsidP="00442728">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 xml:space="preserve">We give you the details of the Super Top Up Policy as </w:t>
      </w:r>
      <w:r w:rsidR="00681641" w:rsidRPr="00442728">
        <w:rPr>
          <w:rFonts w:ascii="Bookman Old Style" w:hAnsi="Bookman Old Style" w:cs="Arial"/>
          <w:color w:val="000000"/>
          <w:sz w:val="24"/>
          <w:szCs w:val="24"/>
        </w:rPr>
        <w:t>below:</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Pleased to inform that after protracted negotiation with United India Insurance Co. Ltd they have agreed to offer </w:t>
      </w:r>
      <w:r w:rsidRPr="00442728">
        <w:rPr>
          <w:rFonts w:ascii="Bookman Old Style" w:hAnsi="Bookman Old Style" w:cs="Arial"/>
          <w:b/>
          <w:bCs/>
          <w:color w:val="000000"/>
          <w:sz w:val="24"/>
          <w:szCs w:val="24"/>
        </w:rPr>
        <w:t>Super Top Up Policy to the IBA retirees</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lastRenderedPageBreak/>
        <w:t>Please note that </w:t>
      </w:r>
      <w:r w:rsidRPr="00442728">
        <w:rPr>
          <w:rFonts w:ascii="Bookman Old Style" w:hAnsi="Bookman Old Style" w:cs="Arial"/>
          <w:b/>
          <w:bCs/>
          <w:color w:val="000000"/>
          <w:sz w:val="24"/>
          <w:szCs w:val="24"/>
        </w:rPr>
        <w:t>domiciliary claims will not be paid</w:t>
      </w:r>
      <w:r w:rsidRPr="00442728">
        <w:rPr>
          <w:rFonts w:ascii="Bookman Old Style" w:hAnsi="Bookman Old Style" w:cs="Arial"/>
          <w:color w:val="000000"/>
          <w:sz w:val="24"/>
          <w:szCs w:val="24"/>
        </w:rPr>
        <w:t> by the </w:t>
      </w:r>
      <w:r w:rsidRPr="00442728">
        <w:rPr>
          <w:rFonts w:ascii="Bookman Old Style" w:hAnsi="Bookman Old Style" w:cs="Arial"/>
          <w:b/>
          <w:bCs/>
          <w:color w:val="000000"/>
          <w:sz w:val="24"/>
          <w:szCs w:val="24"/>
        </w:rPr>
        <w:t>Super Top Up Cover</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How does the </w:t>
      </w:r>
      <w:r w:rsidRPr="00442728">
        <w:rPr>
          <w:rFonts w:ascii="Bookman Old Style" w:hAnsi="Bookman Old Style" w:cs="Arial"/>
          <w:b/>
          <w:bCs/>
          <w:color w:val="000000"/>
          <w:sz w:val="24"/>
          <w:szCs w:val="24"/>
        </w:rPr>
        <w:t>Super Top Up work</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b/>
          <w:bCs/>
          <w:color w:val="000000"/>
          <w:sz w:val="24"/>
          <w:szCs w:val="24"/>
        </w:rPr>
        <w:t>Super Top Up Policy</w:t>
      </w:r>
      <w:r w:rsidRPr="00442728">
        <w:rPr>
          <w:rFonts w:ascii="Bookman Old Style" w:hAnsi="Bookman Old Style" w:cs="Arial"/>
          <w:color w:val="000000"/>
          <w:sz w:val="24"/>
          <w:szCs w:val="24"/>
        </w:rPr>
        <w:t> will be in </w:t>
      </w:r>
      <w:r w:rsidRPr="00442728">
        <w:rPr>
          <w:rFonts w:ascii="Bookman Old Style" w:hAnsi="Bookman Old Style" w:cs="Arial"/>
          <w:b/>
          <w:bCs/>
          <w:color w:val="000000"/>
          <w:sz w:val="24"/>
          <w:szCs w:val="24"/>
        </w:rPr>
        <w:t>addition to the limit</w:t>
      </w:r>
      <w:r w:rsidRPr="00442728">
        <w:rPr>
          <w:rFonts w:ascii="Bookman Old Style" w:hAnsi="Bookman Old Style" w:cs="Arial"/>
          <w:color w:val="000000"/>
          <w:sz w:val="24"/>
          <w:szCs w:val="24"/>
        </w:rPr>
        <w:t> of the basic </w:t>
      </w:r>
      <w:r w:rsidRPr="00442728">
        <w:rPr>
          <w:rFonts w:ascii="Bookman Old Style" w:hAnsi="Bookman Old Style" w:cs="Arial"/>
          <w:b/>
          <w:bCs/>
          <w:color w:val="000000"/>
          <w:sz w:val="24"/>
          <w:szCs w:val="24"/>
        </w:rPr>
        <w:t>IBA Policy</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To illustrate below </w:t>
      </w:r>
      <w:r w:rsidRPr="00442728">
        <w:rPr>
          <w:rFonts w:ascii="Bookman Old Style" w:hAnsi="Bookman Old Style" w:cs="Arial"/>
          <w:b/>
          <w:bCs/>
          <w:color w:val="000000"/>
          <w:sz w:val="24"/>
          <w:szCs w:val="24"/>
        </w:rPr>
        <w:t>our claim example</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For a </w:t>
      </w:r>
      <w:r w:rsidRPr="00442728">
        <w:rPr>
          <w:rFonts w:ascii="Bookman Old Style" w:hAnsi="Bookman Old Style" w:cs="Arial"/>
          <w:b/>
          <w:bCs/>
          <w:color w:val="000000"/>
          <w:sz w:val="24"/>
          <w:szCs w:val="24"/>
        </w:rPr>
        <w:t>3 lakh basic IBA Policy</w:t>
      </w:r>
      <w:r w:rsidRPr="00442728">
        <w:rPr>
          <w:rFonts w:ascii="Bookman Old Style" w:hAnsi="Bookman Old Style" w:cs="Arial"/>
          <w:color w:val="000000"/>
          <w:sz w:val="24"/>
          <w:szCs w:val="24"/>
        </w:rPr>
        <w:t>, the </w:t>
      </w:r>
      <w:r w:rsidRPr="00442728">
        <w:rPr>
          <w:rFonts w:ascii="Bookman Old Style" w:hAnsi="Bookman Old Style" w:cs="Arial"/>
          <w:b/>
          <w:bCs/>
          <w:color w:val="000000"/>
          <w:sz w:val="24"/>
          <w:szCs w:val="24"/>
        </w:rPr>
        <w:t>Super Top Up Policy is</w:t>
      </w:r>
      <w:r w:rsidRPr="00442728">
        <w:rPr>
          <w:rFonts w:ascii="Bookman Old Style" w:hAnsi="Bookman Old Style" w:cs="Arial"/>
          <w:color w:val="000000"/>
          <w:sz w:val="24"/>
          <w:szCs w:val="24"/>
        </w:rPr>
        <w:t> for a Sum Insured of </w:t>
      </w:r>
      <w:r w:rsidR="00681641">
        <w:rPr>
          <w:rFonts w:ascii="Bookman Old Style" w:hAnsi="Bookman Old Style" w:cs="Arial"/>
          <w:b/>
          <w:bCs/>
          <w:color w:val="000000"/>
          <w:sz w:val="24"/>
          <w:szCs w:val="24"/>
        </w:rPr>
        <w:t>Rs. 4</w:t>
      </w:r>
      <w:r w:rsidRPr="00442728">
        <w:rPr>
          <w:rFonts w:ascii="Bookman Old Style" w:hAnsi="Bookman Old Style" w:cs="Arial"/>
          <w:b/>
          <w:bCs/>
          <w:color w:val="000000"/>
          <w:sz w:val="24"/>
          <w:szCs w:val="24"/>
        </w:rPr>
        <w:t>00,000.</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If there is a </w:t>
      </w:r>
      <w:r w:rsidRPr="00442728">
        <w:rPr>
          <w:rFonts w:ascii="Bookman Old Style" w:hAnsi="Bookman Old Style" w:cs="Arial"/>
          <w:b/>
          <w:bCs/>
          <w:color w:val="000000"/>
          <w:sz w:val="24"/>
          <w:szCs w:val="24"/>
        </w:rPr>
        <w:t>claim up to 3 lakhs</w:t>
      </w:r>
      <w:r w:rsidRPr="00442728">
        <w:rPr>
          <w:rFonts w:ascii="Bookman Old Style" w:hAnsi="Bookman Old Style" w:cs="Arial"/>
          <w:color w:val="000000"/>
          <w:sz w:val="24"/>
          <w:szCs w:val="24"/>
        </w:rPr>
        <w:t> there would be </w:t>
      </w:r>
      <w:r w:rsidRPr="00442728">
        <w:rPr>
          <w:rFonts w:ascii="Bookman Old Style" w:hAnsi="Bookman Old Style" w:cs="Arial"/>
          <w:b/>
          <w:bCs/>
          <w:color w:val="000000"/>
          <w:sz w:val="24"/>
          <w:szCs w:val="24"/>
        </w:rPr>
        <w:t>no claim</w:t>
      </w:r>
      <w:r w:rsidRPr="00442728">
        <w:rPr>
          <w:rFonts w:ascii="Bookman Old Style" w:hAnsi="Bookman Old Style" w:cs="Arial"/>
          <w:color w:val="000000"/>
          <w:sz w:val="24"/>
          <w:szCs w:val="24"/>
        </w:rPr>
        <w:t> </w:t>
      </w:r>
      <w:r w:rsidRPr="00442728">
        <w:rPr>
          <w:rFonts w:ascii="Bookman Old Style" w:hAnsi="Bookman Old Style" w:cs="Arial"/>
          <w:b/>
          <w:bCs/>
          <w:color w:val="000000"/>
          <w:sz w:val="24"/>
          <w:szCs w:val="24"/>
        </w:rPr>
        <w:t>under the Super Top Up Policy</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In case there is </w:t>
      </w:r>
      <w:r w:rsidRPr="00442728">
        <w:rPr>
          <w:rFonts w:ascii="Bookman Old Style" w:hAnsi="Bookman Old Style" w:cs="Arial"/>
          <w:b/>
          <w:bCs/>
          <w:color w:val="000000"/>
          <w:sz w:val="24"/>
          <w:szCs w:val="24"/>
        </w:rPr>
        <w:t>claim for 6 lakhs</w:t>
      </w:r>
      <w:r w:rsidRPr="00442728">
        <w:rPr>
          <w:rFonts w:ascii="Bookman Old Style" w:hAnsi="Bookman Old Style" w:cs="Arial"/>
          <w:color w:val="000000"/>
          <w:sz w:val="24"/>
          <w:szCs w:val="24"/>
        </w:rPr>
        <w:t> then </w:t>
      </w:r>
      <w:r w:rsidRPr="00442728">
        <w:rPr>
          <w:rFonts w:ascii="Bookman Old Style" w:hAnsi="Bookman Old Style" w:cs="Arial"/>
          <w:b/>
          <w:bCs/>
          <w:color w:val="000000"/>
          <w:sz w:val="24"/>
          <w:szCs w:val="24"/>
        </w:rPr>
        <w:t>3 lakh would be paid</w:t>
      </w:r>
      <w:r w:rsidRPr="00442728">
        <w:rPr>
          <w:rFonts w:ascii="Bookman Old Style" w:hAnsi="Bookman Old Style" w:cs="Arial"/>
          <w:color w:val="000000"/>
          <w:sz w:val="24"/>
          <w:szCs w:val="24"/>
        </w:rPr>
        <w:t> from the </w:t>
      </w:r>
      <w:r w:rsidRPr="00442728">
        <w:rPr>
          <w:rFonts w:ascii="Bookman Old Style" w:hAnsi="Bookman Old Style" w:cs="Arial"/>
          <w:b/>
          <w:bCs/>
          <w:color w:val="000000"/>
          <w:sz w:val="24"/>
          <w:szCs w:val="24"/>
        </w:rPr>
        <w:t>basic policy</w:t>
      </w:r>
      <w:r w:rsidRPr="00442728">
        <w:rPr>
          <w:rFonts w:ascii="Bookman Old Style" w:hAnsi="Bookman Old Style" w:cs="Arial"/>
          <w:color w:val="000000"/>
          <w:sz w:val="24"/>
          <w:szCs w:val="24"/>
        </w:rPr>
        <w:t> and </w:t>
      </w:r>
      <w:r w:rsidRPr="00442728">
        <w:rPr>
          <w:rFonts w:ascii="Bookman Old Style" w:hAnsi="Bookman Old Style" w:cs="Arial"/>
          <w:b/>
          <w:bCs/>
          <w:color w:val="000000"/>
          <w:sz w:val="24"/>
          <w:szCs w:val="24"/>
        </w:rPr>
        <w:t>another 3 lakh</w:t>
      </w:r>
      <w:r w:rsidRPr="00442728">
        <w:rPr>
          <w:rFonts w:ascii="Bookman Old Style" w:hAnsi="Bookman Old Style" w:cs="Arial"/>
          <w:color w:val="000000"/>
          <w:sz w:val="24"/>
          <w:szCs w:val="24"/>
        </w:rPr>
        <w:t> from the </w:t>
      </w:r>
      <w:r w:rsidRPr="00442728">
        <w:rPr>
          <w:rFonts w:ascii="Bookman Old Style" w:hAnsi="Bookman Old Style" w:cs="Arial"/>
          <w:b/>
          <w:bCs/>
          <w:color w:val="000000"/>
          <w:sz w:val="24"/>
          <w:szCs w:val="24"/>
        </w:rPr>
        <w:t>4 lakh Super Top Up Policy</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If there is a </w:t>
      </w:r>
      <w:r w:rsidRPr="00442728">
        <w:rPr>
          <w:rFonts w:ascii="Bookman Old Style" w:hAnsi="Bookman Old Style" w:cs="Arial"/>
          <w:b/>
          <w:bCs/>
          <w:color w:val="000000"/>
          <w:sz w:val="24"/>
          <w:szCs w:val="24"/>
        </w:rPr>
        <w:t>further claim</w:t>
      </w:r>
      <w:r w:rsidRPr="00442728">
        <w:rPr>
          <w:rFonts w:ascii="Bookman Old Style" w:hAnsi="Bookman Old Style" w:cs="Arial"/>
          <w:color w:val="000000"/>
          <w:sz w:val="24"/>
          <w:szCs w:val="24"/>
        </w:rPr>
        <w:t> within the </w:t>
      </w:r>
      <w:r w:rsidRPr="00442728">
        <w:rPr>
          <w:rFonts w:ascii="Bookman Old Style" w:hAnsi="Bookman Old Style" w:cs="Arial"/>
          <w:b/>
          <w:bCs/>
          <w:color w:val="000000"/>
          <w:sz w:val="24"/>
          <w:szCs w:val="24"/>
        </w:rPr>
        <w:t>same year</w:t>
      </w:r>
      <w:r w:rsidRPr="00442728">
        <w:rPr>
          <w:rFonts w:ascii="Bookman Old Style" w:hAnsi="Bookman Old Style" w:cs="Arial"/>
          <w:color w:val="000000"/>
          <w:sz w:val="24"/>
          <w:szCs w:val="24"/>
        </w:rPr>
        <w:t> and the </w:t>
      </w:r>
      <w:r w:rsidRPr="00442728">
        <w:rPr>
          <w:rFonts w:ascii="Bookman Old Style" w:hAnsi="Bookman Old Style" w:cs="Arial"/>
          <w:b/>
          <w:bCs/>
          <w:color w:val="000000"/>
          <w:sz w:val="24"/>
          <w:szCs w:val="24"/>
        </w:rPr>
        <w:t>basic IBA policy is exhausted</w:t>
      </w:r>
      <w:r w:rsidRPr="00442728">
        <w:rPr>
          <w:rFonts w:ascii="Bookman Old Style" w:hAnsi="Bookman Old Style" w:cs="Arial"/>
          <w:color w:val="000000"/>
          <w:sz w:val="24"/>
          <w:szCs w:val="24"/>
        </w:rPr>
        <w:t> the </w:t>
      </w:r>
      <w:r w:rsidRPr="00442728">
        <w:rPr>
          <w:rFonts w:ascii="Bookman Old Style" w:hAnsi="Bookman Old Style" w:cs="Arial"/>
          <w:b/>
          <w:bCs/>
          <w:color w:val="000000"/>
          <w:sz w:val="24"/>
          <w:szCs w:val="24"/>
        </w:rPr>
        <w:t>balance</w:t>
      </w:r>
      <w:r w:rsidRPr="00442728">
        <w:rPr>
          <w:rFonts w:ascii="Bookman Old Style" w:hAnsi="Bookman Old Style" w:cs="Arial"/>
          <w:color w:val="000000"/>
          <w:sz w:val="24"/>
          <w:szCs w:val="24"/>
        </w:rPr>
        <w:t> will be </w:t>
      </w:r>
      <w:r w:rsidRPr="00442728">
        <w:rPr>
          <w:rFonts w:ascii="Bookman Old Style" w:hAnsi="Bookman Old Style" w:cs="Arial"/>
          <w:b/>
          <w:bCs/>
          <w:color w:val="000000"/>
          <w:sz w:val="24"/>
          <w:szCs w:val="24"/>
        </w:rPr>
        <w:t>paid from</w:t>
      </w:r>
      <w:r w:rsidRPr="00442728">
        <w:rPr>
          <w:rFonts w:ascii="Bookman Old Style" w:hAnsi="Bookman Old Style" w:cs="Arial"/>
          <w:color w:val="000000"/>
          <w:sz w:val="24"/>
          <w:szCs w:val="24"/>
        </w:rPr>
        <w:t> the </w:t>
      </w:r>
      <w:r w:rsidRPr="00442728">
        <w:rPr>
          <w:rFonts w:ascii="Bookman Old Style" w:hAnsi="Bookman Old Style" w:cs="Arial"/>
          <w:b/>
          <w:bCs/>
          <w:color w:val="000000"/>
          <w:sz w:val="24"/>
          <w:szCs w:val="24"/>
        </w:rPr>
        <w:t>Super Top Up Policy</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Similarly, For a </w:t>
      </w:r>
      <w:r w:rsidRPr="00442728">
        <w:rPr>
          <w:rFonts w:ascii="Bookman Old Style" w:hAnsi="Bookman Old Style" w:cs="Arial"/>
          <w:b/>
          <w:bCs/>
          <w:color w:val="000000"/>
          <w:sz w:val="24"/>
          <w:szCs w:val="24"/>
        </w:rPr>
        <w:t>4 lakh basic IBA Policy</w:t>
      </w:r>
      <w:r w:rsidRPr="00442728">
        <w:rPr>
          <w:rFonts w:ascii="Bookman Old Style" w:hAnsi="Bookman Old Style" w:cs="Arial"/>
          <w:color w:val="000000"/>
          <w:sz w:val="24"/>
          <w:szCs w:val="24"/>
        </w:rPr>
        <w:t>, the </w:t>
      </w:r>
      <w:r w:rsidRPr="00442728">
        <w:rPr>
          <w:rFonts w:ascii="Bookman Old Style" w:hAnsi="Bookman Old Style" w:cs="Arial"/>
          <w:b/>
          <w:bCs/>
          <w:color w:val="000000"/>
          <w:sz w:val="24"/>
          <w:szCs w:val="24"/>
        </w:rPr>
        <w:t>Super Top Up Policy</w:t>
      </w:r>
      <w:r w:rsidRPr="00442728">
        <w:rPr>
          <w:rFonts w:ascii="Bookman Old Style" w:hAnsi="Bookman Old Style" w:cs="Arial"/>
          <w:color w:val="000000"/>
          <w:sz w:val="24"/>
          <w:szCs w:val="24"/>
        </w:rPr>
        <w:t> is for a Sum Insured of </w:t>
      </w:r>
      <w:r w:rsidR="00681641">
        <w:rPr>
          <w:rFonts w:ascii="Bookman Old Style" w:hAnsi="Bookman Old Style" w:cs="Arial"/>
          <w:b/>
          <w:bCs/>
          <w:color w:val="000000"/>
          <w:sz w:val="24"/>
          <w:szCs w:val="24"/>
        </w:rPr>
        <w:t>Rs. 5</w:t>
      </w:r>
      <w:r w:rsidRPr="00442728">
        <w:rPr>
          <w:rFonts w:ascii="Bookman Old Style" w:hAnsi="Bookman Old Style" w:cs="Arial"/>
          <w:b/>
          <w:bCs/>
          <w:color w:val="000000"/>
          <w:sz w:val="24"/>
          <w:szCs w:val="24"/>
        </w:rPr>
        <w:t>00,000</w:t>
      </w:r>
      <w:r w:rsidRPr="00442728">
        <w:rPr>
          <w:rFonts w:ascii="Bookman Old Style" w:hAnsi="Bookman Old Style" w:cs="Arial"/>
          <w:color w:val="000000"/>
          <w:sz w:val="24"/>
          <w:szCs w:val="24"/>
        </w:rPr>
        <w:t>.</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The Rs. </w:t>
      </w:r>
      <w:r w:rsidRPr="00442728">
        <w:rPr>
          <w:rFonts w:ascii="Bookman Old Style" w:hAnsi="Bookman Old Style" w:cs="Arial"/>
          <w:b/>
          <w:bCs/>
          <w:color w:val="000000"/>
          <w:sz w:val="24"/>
          <w:szCs w:val="24"/>
        </w:rPr>
        <w:t>3 lakh basic Policy</w:t>
      </w:r>
      <w:r w:rsidRPr="00442728">
        <w:rPr>
          <w:rFonts w:ascii="Bookman Old Style" w:hAnsi="Bookman Old Style" w:cs="Arial"/>
          <w:color w:val="000000"/>
          <w:sz w:val="24"/>
          <w:szCs w:val="24"/>
        </w:rPr>
        <w:t> becomes Rs. </w:t>
      </w:r>
      <w:r w:rsidR="00681641">
        <w:rPr>
          <w:rFonts w:ascii="Bookman Old Style" w:hAnsi="Bookman Old Style" w:cs="Arial"/>
          <w:b/>
          <w:bCs/>
          <w:color w:val="000000"/>
          <w:sz w:val="24"/>
          <w:szCs w:val="24"/>
        </w:rPr>
        <w:t>7</w:t>
      </w:r>
      <w:r w:rsidRPr="00442728">
        <w:rPr>
          <w:rFonts w:ascii="Bookman Old Style" w:hAnsi="Bookman Old Style" w:cs="Arial"/>
          <w:b/>
          <w:bCs/>
          <w:color w:val="000000"/>
          <w:sz w:val="24"/>
          <w:szCs w:val="24"/>
        </w:rPr>
        <w:t>00,000</w:t>
      </w:r>
      <w:r w:rsidRPr="00442728">
        <w:rPr>
          <w:rFonts w:ascii="Bookman Old Style" w:hAnsi="Bookman Old Style" w:cs="Arial"/>
          <w:color w:val="000000"/>
          <w:sz w:val="24"/>
          <w:szCs w:val="24"/>
        </w:rPr>
        <w:t> after the </w:t>
      </w:r>
      <w:r w:rsidRPr="00442728">
        <w:rPr>
          <w:rFonts w:ascii="Bookman Old Style" w:hAnsi="Bookman Old Style" w:cs="Arial"/>
          <w:b/>
          <w:bCs/>
          <w:color w:val="000000"/>
          <w:sz w:val="24"/>
          <w:szCs w:val="24"/>
        </w:rPr>
        <w:t>Super Top Up Extension</w:t>
      </w:r>
      <w:r w:rsidRPr="00442728">
        <w:rPr>
          <w:rFonts w:ascii="Bookman Old Style" w:hAnsi="Bookman Old Style" w:cs="Arial"/>
          <w:color w:val="000000"/>
          <w:sz w:val="24"/>
          <w:szCs w:val="24"/>
        </w:rPr>
        <w:t xml:space="preserve">. (Basic Sum Insured Rs. 3 lakhs + Super Top Up </w:t>
      </w:r>
      <w:r w:rsidR="00681641">
        <w:rPr>
          <w:rFonts w:ascii="Bookman Old Style" w:hAnsi="Bookman Old Style" w:cs="Arial"/>
          <w:color w:val="000000"/>
          <w:sz w:val="24"/>
          <w:szCs w:val="24"/>
        </w:rPr>
        <w:t>Sum Insured Rs. 4 lakhs = Rs. 7</w:t>
      </w:r>
      <w:r w:rsidRPr="00442728">
        <w:rPr>
          <w:rFonts w:ascii="Bookman Old Style" w:hAnsi="Bookman Old Style" w:cs="Arial"/>
          <w:color w:val="000000"/>
          <w:sz w:val="24"/>
          <w:szCs w:val="24"/>
        </w:rPr>
        <w:t>00,000)</w:t>
      </w:r>
    </w:p>
    <w:p w:rsidR="002F3AD6" w:rsidRPr="00442728" w:rsidRDefault="002F3AD6" w:rsidP="002F3AD6">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t>Similarly the Rs. </w:t>
      </w:r>
      <w:r w:rsidRPr="00442728">
        <w:rPr>
          <w:rFonts w:ascii="Bookman Old Style" w:hAnsi="Bookman Old Style" w:cs="Arial"/>
          <w:b/>
          <w:bCs/>
          <w:color w:val="000000"/>
          <w:sz w:val="24"/>
          <w:szCs w:val="24"/>
        </w:rPr>
        <w:t>4 Lakh basic Policy</w:t>
      </w:r>
      <w:r w:rsidRPr="00442728">
        <w:rPr>
          <w:rFonts w:ascii="Bookman Old Style" w:hAnsi="Bookman Old Style" w:cs="Arial"/>
          <w:color w:val="000000"/>
          <w:sz w:val="24"/>
          <w:szCs w:val="24"/>
        </w:rPr>
        <w:t> becomes Rs. </w:t>
      </w:r>
      <w:r w:rsidRPr="00442728">
        <w:rPr>
          <w:rFonts w:ascii="Bookman Old Style" w:hAnsi="Bookman Old Style" w:cs="Arial"/>
          <w:b/>
          <w:bCs/>
          <w:color w:val="000000"/>
          <w:sz w:val="24"/>
          <w:szCs w:val="24"/>
        </w:rPr>
        <w:t>900,000</w:t>
      </w:r>
      <w:r w:rsidRPr="00442728">
        <w:rPr>
          <w:rFonts w:ascii="Bookman Old Style" w:hAnsi="Bookman Old Style" w:cs="Arial"/>
          <w:color w:val="000000"/>
          <w:sz w:val="24"/>
          <w:szCs w:val="24"/>
        </w:rPr>
        <w:t> after the </w:t>
      </w:r>
      <w:r w:rsidRPr="00442728">
        <w:rPr>
          <w:rFonts w:ascii="Bookman Old Style" w:hAnsi="Bookman Old Style" w:cs="Arial"/>
          <w:b/>
          <w:bCs/>
          <w:color w:val="000000"/>
          <w:sz w:val="24"/>
          <w:szCs w:val="24"/>
        </w:rPr>
        <w:t>Super Top Up Extension</w:t>
      </w:r>
      <w:r w:rsidRPr="00442728">
        <w:rPr>
          <w:rFonts w:ascii="Bookman Old Style" w:hAnsi="Bookman Old Style" w:cs="Arial"/>
          <w:color w:val="000000"/>
          <w:sz w:val="24"/>
          <w:szCs w:val="24"/>
        </w:rPr>
        <w:t xml:space="preserve">. (Basic Sum Insured Rs. 4 lakhs + Super Top Up </w:t>
      </w:r>
      <w:r w:rsidR="00681641">
        <w:rPr>
          <w:rFonts w:ascii="Bookman Old Style" w:hAnsi="Bookman Old Style" w:cs="Arial"/>
          <w:color w:val="000000"/>
          <w:sz w:val="24"/>
          <w:szCs w:val="24"/>
        </w:rPr>
        <w:t>Sum Insured Rs. 5 lakhs = Rs. 9</w:t>
      </w:r>
      <w:r w:rsidRPr="00442728">
        <w:rPr>
          <w:rFonts w:ascii="Bookman Old Style" w:hAnsi="Bookman Old Style" w:cs="Arial"/>
          <w:color w:val="000000"/>
          <w:sz w:val="24"/>
          <w:szCs w:val="24"/>
        </w:rPr>
        <w:t>00,000)</w:t>
      </w:r>
    </w:p>
    <w:tbl>
      <w:tblPr>
        <w:tblW w:w="0" w:type="auto"/>
        <w:shd w:val="clear" w:color="auto" w:fill="FFFFFF"/>
        <w:tblCellMar>
          <w:left w:w="0" w:type="dxa"/>
          <w:right w:w="0" w:type="dxa"/>
        </w:tblCellMar>
        <w:tblLook w:val="04A0"/>
      </w:tblPr>
      <w:tblGrid>
        <w:gridCol w:w="462"/>
        <w:gridCol w:w="3005"/>
        <w:gridCol w:w="3005"/>
        <w:gridCol w:w="3006"/>
      </w:tblGrid>
      <w:tr w:rsidR="002F3AD6" w:rsidTr="002F3AD6">
        <w:tc>
          <w:tcPr>
            <w:tcW w:w="3467" w:type="dxa"/>
            <w:gridSpan w:val="2"/>
            <w:tcBorders>
              <w:top w:val="single" w:sz="8" w:space="0" w:color="auto"/>
              <w:left w:val="single" w:sz="8" w:space="0" w:color="auto"/>
              <w:bottom w:val="single" w:sz="8" w:space="0" w:color="auto"/>
              <w:right w:val="single" w:sz="8" w:space="0" w:color="auto"/>
            </w:tcBorders>
            <w:shd w:val="clear" w:color="auto" w:fill="FFFFFF"/>
            <w:hideMark/>
          </w:tcPr>
          <w:p w:rsidR="002F3AD6" w:rsidRDefault="002F3AD6">
            <w:pPr>
              <w:jc w:val="center"/>
              <w:rPr>
                <w:rFonts w:ascii="Times New Roman" w:hAnsi="Times New Roman"/>
                <w:color w:val="222222"/>
                <w:sz w:val="24"/>
                <w:szCs w:val="24"/>
              </w:rPr>
            </w:pPr>
            <w:r>
              <w:rPr>
                <w:rFonts w:ascii="Bookman Old Style" w:hAnsi="Bookman Old Style"/>
                <w:b/>
                <w:bCs/>
                <w:color w:val="222222"/>
              </w:rPr>
              <w:t> </w:t>
            </w:r>
          </w:p>
          <w:p w:rsidR="002F3AD6" w:rsidRDefault="002F3AD6">
            <w:pPr>
              <w:jc w:val="center"/>
              <w:rPr>
                <w:color w:val="222222"/>
                <w:sz w:val="24"/>
                <w:szCs w:val="24"/>
              </w:rPr>
            </w:pPr>
            <w:r>
              <w:rPr>
                <w:rFonts w:ascii="Bookman Old Style" w:hAnsi="Bookman Old Style"/>
                <w:b/>
                <w:bCs/>
                <w:color w:val="222222"/>
              </w:rPr>
              <w:t xml:space="preserve">Sum </w:t>
            </w:r>
            <w:r w:rsidR="00442728">
              <w:rPr>
                <w:rFonts w:ascii="Bookman Old Style" w:hAnsi="Bookman Old Style"/>
                <w:b/>
                <w:bCs/>
                <w:color w:val="222222"/>
              </w:rPr>
              <w:t>Insured’s</w:t>
            </w:r>
            <w:r>
              <w:rPr>
                <w:rFonts w:ascii="Bookman Old Style" w:hAnsi="Bookman Old Style"/>
                <w:b/>
                <w:bCs/>
                <w:color w:val="222222"/>
              </w:rPr>
              <w:t xml:space="preserve"> of the two New Super Top Up Policies</w:t>
            </w:r>
          </w:p>
        </w:tc>
        <w:tc>
          <w:tcPr>
            <w:tcW w:w="300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b/>
                <w:bCs/>
                <w:color w:val="222222"/>
              </w:rPr>
              <w:t>Threshold i.e. the Sum Insured under the main Policy after which the Super Top Up Policy will trigger</w:t>
            </w:r>
          </w:p>
        </w:tc>
        <w:tc>
          <w:tcPr>
            <w:tcW w:w="300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rFonts w:ascii="Times New Roman" w:hAnsi="Times New Roman"/>
                <w:color w:val="222222"/>
                <w:sz w:val="24"/>
                <w:szCs w:val="24"/>
              </w:rPr>
            </w:pPr>
            <w:r>
              <w:rPr>
                <w:rFonts w:ascii="Bookman Old Style" w:hAnsi="Bookman Old Style"/>
                <w:b/>
                <w:bCs/>
                <w:color w:val="222222"/>
              </w:rPr>
              <w:t> </w:t>
            </w:r>
          </w:p>
          <w:p w:rsidR="002F3AD6" w:rsidRDefault="002F3AD6">
            <w:pPr>
              <w:jc w:val="center"/>
              <w:rPr>
                <w:color w:val="222222"/>
                <w:sz w:val="24"/>
                <w:szCs w:val="24"/>
              </w:rPr>
            </w:pPr>
            <w:r>
              <w:rPr>
                <w:rFonts w:ascii="Bookman Old Style" w:hAnsi="Bookman Old Style"/>
                <w:b/>
                <w:bCs/>
                <w:color w:val="222222"/>
              </w:rPr>
              <w:t>Premium excluding GST</w:t>
            </w:r>
          </w:p>
        </w:tc>
      </w:tr>
      <w:tr w:rsidR="002F3AD6" w:rsidTr="002F3AD6">
        <w:tc>
          <w:tcPr>
            <w:tcW w:w="462" w:type="dxa"/>
            <w:tcBorders>
              <w:top w:val="nil"/>
              <w:left w:val="single" w:sz="8" w:space="0" w:color="auto"/>
              <w:bottom w:val="single" w:sz="8" w:space="0" w:color="auto"/>
              <w:right w:val="single" w:sz="8" w:space="0" w:color="auto"/>
            </w:tcBorders>
            <w:shd w:val="clear" w:color="auto" w:fill="FFFFFF"/>
            <w:hideMark/>
          </w:tcPr>
          <w:p w:rsidR="002F3AD6" w:rsidRDefault="002F3AD6">
            <w:pPr>
              <w:jc w:val="center"/>
              <w:rPr>
                <w:color w:val="222222"/>
                <w:sz w:val="24"/>
                <w:szCs w:val="24"/>
              </w:rPr>
            </w:pPr>
            <w:r>
              <w:rPr>
                <w:rFonts w:ascii="Bookman Old Style" w:hAnsi="Bookman Old Style"/>
                <w:b/>
                <w:bCs/>
                <w:color w:val="222222"/>
              </w:rPr>
              <w:t> </w:t>
            </w:r>
          </w:p>
        </w:tc>
        <w:tc>
          <w:tcPr>
            <w:tcW w:w="30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b/>
                <w:bCs/>
                <w:color w:val="222222"/>
              </w:rPr>
              <w:t>Rs.</w:t>
            </w:r>
          </w:p>
        </w:tc>
        <w:tc>
          <w:tcPr>
            <w:tcW w:w="30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b/>
                <w:bCs/>
                <w:color w:val="222222"/>
              </w:rPr>
              <w:t>Rs.</w:t>
            </w:r>
          </w:p>
        </w:tc>
        <w:tc>
          <w:tcPr>
            <w:tcW w:w="300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b/>
                <w:bCs/>
                <w:color w:val="222222"/>
              </w:rPr>
              <w:t>Rs.</w:t>
            </w:r>
          </w:p>
        </w:tc>
      </w:tr>
      <w:tr w:rsidR="002F3AD6" w:rsidTr="002F3AD6">
        <w:tc>
          <w:tcPr>
            <w:tcW w:w="462" w:type="dxa"/>
            <w:tcBorders>
              <w:top w:val="nil"/>
              <w:left w:val="single" w:sz="8" w:space="0" w:color="auto"/>
              <w:bottom w:val="single" w:sz="8" w:space="0" w:color="auto"/>
              <w:right w:val="single" w:sz="8" w:space="0" w:color="auto"/>
            </w:tcBorders>
            <w:shd w:val="clear" w:color="auto" w:fill="FFFFFF"/>
            <w:hideMark/>
          </w:tcPr>
          <w:p w:rsidR="002F3AD6" w:rsidRDefault="002F3AD6">
            <w:pPr>
              <w:jc w:val="center"/>
              <w:rPr>
                <w:color w:val="222222"/>
                <w:sz w:val="24"/>
                <w:szCs w:val="24"/>
              </w:rPr>
            </w:pPr>
            <w:r>
              <w:rPr>
                <w:rFonts w:ascii="Bookman Old Style" w:hAnsi="Bookman Old Style"/>
                <w:color w:val="222222"/>
              </w:rPr>
              <w:t>1</w:t>
            </w:r>
          </w:p>
        </w:tc>
        <w:tc>
          <w:tcPr>
            <w:tcW w:w="30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color w:val="222222"/>
              </w:rPr>
              <w:t>4,00,000</w:t>
            </w:r>
          </w:p>
        </w:tc>
        <w:tc>
          <w:tcPr>
            <w:tcW w:w="30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color w:val="222222"/>
              </w:rPr>
              <w:t>3,00,000</w:t>
            </w:r>
          </w:p>
        </w:tc>
        <w:tc>
          <w:tcPr>
            <w:tcW w:w="300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color w:val="222222"/>
              </w:rPr>
              <w:t>2,975</w:t>
            </w:r>
          </w:p>
        </w:tc>
      </w:tr>
      <w:tr w:rsidR="002F3AD6" w:rsidTr="002F3AD6">
        <w:tc>
          <w:tcPr>
            <w:tcW w:w="462" w:type="dxa"/>
            <w:tcBorders>
              <w:top w:val="nil"/>
              <w:left w:val="single" w:sz="8" w:space="0" w:color="auto"/>
              <w:bottom w:val="single" w:sz="8" w:space="0" w:color="auto"/>
              <w:right w:val="single" w:sz="8" w:space="0" w:color="auto"/>
            </w:tcBorders>
            <w:shd w:val="clear" w:color="auto" w:fill="FFFFFF"/>
            <w:hideMark/>
          </w:tcPr>
          <w:p w:rsidR="002F3AD6" w:rsidRDefault="002F3AD6">
            <w:pPr>
              <w:jc w:val="center"/>
              <w:rPr>
                <w:color w:val="222222"/>
                <w:sz w:val="24"/>
                <w:szCs w:val="24"/>
              </w:rPr>
            </w:pPr>
            <w:r>
              <w:rPr>
                <w:rFonts w:ascii="Bookman Old Style" w:hAnsi="Bookman Old Style"/>
                <w:color w:val="222222"/>
              </w:rPr>
              <w:t>2</w:t>
            </w:r>
          </w:p>
        </w:tc>
        <w:tc>
          <w:tcPr>
            <w:tcW w:w="30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color w:val="222222"/>
              </w:rPr>
              <w:t>5,00,000</w:t>
            </w:r>
          </w:p>
        </w:tc>
        <w:tc>
          <w:tcPr>
            <w:tcW w:w="30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color w:val="222222"/>
              </w:rPr>
              <w:t>4,00,000</w:t>
            </w:r>
          </w:p>
        </w:tc>
        <w:tc>
          <w:tcPr>
            <w:tcW w:w="300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F3AD6" w:rsidRDefault="002F3AD6">
            <w:pPr>
              <w:jc w:val="center"/>
              <w:rPr>
                <w:color w:val="222222"/>
                <w:sz w:val="24"/>
                <w:szCs w:val="24"/>
              </w:rPr>
            </w:pPr>
            <w:r>
              <w:rPr>
                <w:rFonts w:ascii="Bookman Old Style" w:hAnsi="Bookman Old Style"/>
                <w:color w:val="222222"/>
              </w:rPr>
              <w:t>3,225</w:t>
            </w:r>
          </w:p>
        </w:tc>
      </w:tr>
    </w:tbl>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sz w:val="19"/>
          <w:szCs w:val="19"/>
        </w:rPr>
        <w:t> </w:t>
      </w:r>
    </w:p>
    <w:p w:rsidR="00442728" w:rsidRDefault="00442728" w:rsidP="00442728">
      <w:pPr>
        <w:shd w:val="clear" w:color="auto" w:fill="FFFFFF"/>
        <w:rPr>
          <w:rFonts w:ascii="Bookman Old Style" w:hAnsi="Bookman Old Style" w:cs="Arial"/>
          <w:color w:val="000000"/>
          <w:sz w:val="24"/>
          <w:szCs w:val="24"/>
        </w:rPr>
      </w:pPr>
    </w:p>
    <w:p w:rsidR="00442728" w:rsidRDefault="00442728" w:rsidP="00442728">
      <w:pPr>
        <w:shd w:val="clear" w:color="auto" w:fill="FFFFFF"/>
        <w:rPr>
          <w:rFonts w:ascii="Bookman Old Style" w:hAnsi="Bookman Old Style" w:cs="Arial"/>
          <w:color w:val="000000"/>
          <w:sz w:val="24"/>
          <w:szCs w:val="24"/>
        </w:rPr>
      </w:pPr>
    </w:p>
    <w:p w:rsidR="002F3AD6" w:rsidRPr="00442728" w:rsidRDefault="002F3AD6" w:rsidP="00442728">
      <w:pPr>
        <w:shd w:val="clear" w:color="auto" w:fill="FFFFFF"/>
        <w:rPr>
          <w:rFonts w:ascii="Arial" w:hAnsi="Arial" w:cs="Arial"/>
          <w:color w:val="222222"/>
          <w:sz w:val="24"/>
          <w:szCs w:val="24"/>
        </w:rPr>
      </w:pPr>
      <w:r w:rsidRPr="00442728">
        <w:rPr>
          <w:rFonts w:ascii="Bookman Old Style" w:hAnsi="Bookman Old Style" w:cs="Arial"/>
          <w:color w:val="000000"/>
          <w:sz w:val="24"/>
          <w:szCs w:val="24"/>
        </w:rPr>
        <w:lastRenderedPageBreak/>
        <w:t xml:space="preserve">If you need any further clarifications please do contact us </w:t>
      </w:r>
    </w:p>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sz w:val="19"/>
          <w:szCs w:val="19"/>
        </w:rPr>
        <w:t> </w:t>
      </w:r>
    </w:p>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rPr>
        <w:t>Best Regards,</w:t>
      </w:r>
    </w:p>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rPr>
        <w:t> </w:t>
      </w:r>
    </w:p>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rPr>
        <w:t>Maneck H Dastur</w:t>
      </w:r>
    </w:p>
    <w:p w:rsidR="002F3AD6" w:rsidRDefault="002F3AD6" w:rsidP="002F3AD6">
      <w:pPr>
        <w:shd w:val="clear" w:color="auto" w:fill="FFFFFF"/>
        <w:rPr>
          <w:rFonts w:ascii="Arial" w:hAnsi="Arial" w:cs="Arial"/>
          <w:color w:val="222222"/>
          <w:sz w:val="19"/>
          <w:szCs w:val="19"/>
        </w:rPr>
      </w:pPr>
      <w:r>
        <w:rPr>
          <w:rFonts w:ascii="Bookman Old Style" w:hAnsi="Bookman Old Style" w:cs="Arial"/>
          <w:color w:val="000000"/>
        </w:rPr>
        <w:t>K. M. Dastur Reinsurance Brokers Pvt. Ltd.</w:t>
      </w:r>
    </w:p>
    <w:p w:rsidR="002F3AD6" w:rsidRDefault="00E473BB" w:rsidP="00E473BB">
      <w:pPr>
        <w:shd w:val="clear" w:color="auto" w:fill="FFFFFF"/>
        <w:tabs>
          <w:tab w:val="left" w:pos="2820"/>
        </w:tabs>
      </w:pPr>
      <w:r>
        <w:tab/>
      </w:r>
    </w:p>
    <w:p w:rsidR="00E473BB" w:rsidRDefault="00E473BB" w:rsidP="002F3AD6">
      <w:pPr>
        <w:shd w:val="clear" w:color="auto" w:fill="FFFFFF"/>
      </w:pPr>
      <w:r w:rsidRPr="00E473BB">
        <w:rPr>
          <w:b/>
          <w:sz w:val="24"/>
          <w:szCs w:val="24"/>
        </w:rPr>
        <w:t>On</w:t>
      </w:r>
      <w:r>
        <w:t xml:space="preserve"> </w:t>
      </w:r>
      <w:r w:rsidRPr="00E473BB">
        <w:rPr>
          <w:b/>
          <w:sz w:val="24"/>
          <w:szCs w:val="24"/>
        </w:rPr>
        <w:t>seeking our clarification from K M D</w:t>
      </w:r>
      <w:r w:rsidR="00660D3D">
        <w:rPr>
          <w:b/>
          <w:sz w:val="24"/>
          <w:szCs w:val="24"/>
        </w:rPr>
        <w:t>astur</w:t>
      </w:r>
      <w:r w:rsidRPr="00E473BB">
        <w:rPr>
          <w:b/>
          <w:sz w:val="24"/>
          <w:szCs w:val="24"/>
        </w:rPr>
        <w:t xml:space="preserve"> Reinsurance Brokers Pvt Ltd </w:t>
      </w:r>
      <w:r>
        <w:rPr>
          <w:b/>
          <w:sz w:val="24"/>
          <w:szCs w:val="24"/>
        </w:rPr>
        <w:t xml:space="preserve">on utilisation of TOP-up Policy </w:t>
      </w:r>
      <w:r w:rsidRPr="00E473BB">
        <w:rPr>
          <w:b/>
          <w:sz w:val="24"/>
          <w:szCs w:val="24"/>
        </w:rPr>
        <w:t>they responded as</w:t>
      </w:r>
      <w:r>
        <w:t>:</w:t>
      </w:r>
    </w:p>
    <w:p w:rsidR="00E473BB" w:rsidRPr="00E473BB" w:rsidRDefault="00E473BB" w:rsidP="00E473BB">
      <w:pPr>
        <w:shd w:val="clear" w:color="auto" w:fill="FFFFFF"/>
        <w:rPr>
          <w:b/>
          <w:sz w:val="24"/>
          <w:szCs w:val="24"/>
        </w:rPr>
      </w:pPr>
      <w:r w:rsidRPr="00E473BB">
        <w:rPr>
          <w:b/>
          <w:sz w:val="24"/>
          <w:szCs w:val="24"/>
        </w:rPr>
        <w:t>QUOTE</w:t>
      </w:r>
    </w:p>
    <w:p w:rsidR="00E473BB" w:rsidRDefault="00E473BB" w:rsidP="00E473BB">
      <w:pPr>
        <w:shd w:val="clear" w:color="auto" w:fill="FFFFFF"/>
        <w:rPr>
          <w:rFonts w:ascii="Bookman Old Style" w:eastAsia="Times New Roman" w:hAnsi="Bookman Old Style" w:cs="Arial"/>
          <w:color w:val="000000"/>
          <w:lang w:val="en-US"/>
        </w:rPr>
      </w:pPr>
      <w:r>
        <w:rPr>
          <w:rFonts w:ascii="Bookman Old Style" w:eastAsia="Times New Roman" w:hAnsi="Bookman Old Style" w:cs="Arial"/>
          <w:color w:val="000000"/>
          <w:lang w:val="en-US"/>
        </w:rPr>
        <w:t>“</w:t>
      </w:r>
      <w:r w:rsidRPr="00E473BB">
        <w:rPr>
          <w:rFonts w:ascii="Bookman Old Style" w:eastAsia="Times New Roman" w:hAnsi="Bookman Old Style" w:cs="Arial"/>
          <w:color w:val="000000"/>
          <w:lang w:val="en-US"/>
        </w:rPr>
        <w:t>We refer to the telephonic discussion with Mr. Acharya and confirm that if the claim is of Rs. 3 Lakhs under the 3 lakh policy then the claim would be totally paid by the basic 3 lakh policy and there would be no need for the Super Top Up Policy. In case the claim amount exceeds the 3 lakh Sum Insured under the basic policy then the claim under the Super Top Up Policy would trigger.</w:t>
      </w:r>
      <w:r>
        <w:rPr>
          <w:rFonts w:ascii="Bookman Old Style" w:eastAsia="Times New Roman" w:hAnsi="Bookman Old Style" w:cs="Arial"/>
          <w:color w:val="000000"/>
          <w:lang w:val="en-US"/>
        </w:rPr>
        <w:t>”</w:t>
      </w:r>
    </w:p>
    <w:p w:rsidR="00E473BB" w:rsidRPr="00E473BB" w:rsidRDefault="00E473BB" w:rsidP="00E473BB">
      <w:pPr>
        <w:shd w:val="clear" w:color="auto" w:fill="FFFFFF"/>
        <w:spacing w:after="0" w:line="240" w:lineRule="auto"/>
        <w:rPr>
          <w:rFonts w:ascii="Bookman Old Style" w:eastAsia="Times New Roman" w:hAnsi="Bookman Old Style" w:cs="Arial"/>
          <w:b/>
          <w:color w:val="000000"/>
          <w:lang w:val="en-US"/>
        </w:rPr>
      </w:pPr>
      <w:r w:rsidRPr="00E473BB">
        <w:rPr>
          <w:rFonts w:ascii="Bookman Old Style" w:eastAsia="Times New Roman" w:hAnsi="Bookman Old Style" w:cs="Arial"/>
          <w:b/>
          <w:color w:val="000000"/>
          <w:lang w:val="en-US"/>
        </w:rPr>
        <w:t>UNQUOTE</w:t>
      </w:r>
    </w:p>
    <w:p w:rsidR="00E473BB" w:rsidRPr="00E473BB" w:rsidRDefault="00E473BB" w:rsidP="00E473BB">
      <w:pPr>
        <w:shd w:val="clear" w:color="auto" w:fill="FFFFFF"/>
        <w:spacing w:after="0" w:line="240" w:lineRule="auto"/>
        <w:rPr>
          <w:rFonts w:ascii="Arial" w:eastAsia="Times New Roman" w:hAnsi="Arial" w:cs="Arial"/>
          <w:color w:val="222222"/>
          <w:lang w:val="en-US"/>
        </w:rPr>
      </w:pPr>
    </w:p>
    <w:p w:rsidR="002F3AD6" w:rsidRDefault="00E473BB" w:rsidP="00E473BB">
      <w:pPr>
        <w:tabs>
          <w:tab w:val="left" w:pos="5805"/>
        </w:tabs>
      </w:pPr>
      <w:r>
        <w:tab/>
      </w:r>
    </w:p>
    <w:sectPr w:rsidR="002F3AD6" w:rsidSect="00D67FCD">
      <w:headerReference w:type="default" r:id="rId11"/>
      <w:footerReference w:type="default" r:id="rId12"/>
      <w:pgSz w:w="11906" w:h="16838"/>
      <w:pgMar w:top="907" w:right="1274" w:bottom="907" w:left="108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53BA8" w:rsidRDefault="00453BA8" w:rsidP="003B48B2">
      <w:pPr>
        <w:spacing w:after="0" w:line="240" w:lineRule="auto"/>
      </w:pPr>
      <w:r>
        <w:separator/>
      </w:r>
    </w:p>
  </w:endnote>
  <w:endnote w:type="continuationSeparator" w:id="1">
    <w:p w:rsidR="00453BA8" w:rsidRDefault="00453BA8" w:rsidP="003B48B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23300"/>
      <w:docPartObj>
        <w:docPartGallery w:val="Page Numbers (Bottom of Page)"/>
        <w:docPartUnique/>
      </w:docPartObj>
    </w:sdtPr>
    <w:sdtContent>
      <w:p w:rsidR="002F3AD6" w:rsidRDefault="00C37DC2">
        <w:pPr>
          <w:pStyle w:val="Footer"/>
          <w:jc w:val="center"/>
        </w:pPr>
        <w:fldSimple w:instr=" PAGE   \* MERGEFORMAT ">
          <w:r w:rsidR="008C064F">
            <w:rPr>
              <w:noProof/>
            </w:rPr>
            <w:t>4</w:t>
          </w:r>
        </w:fldSimple>
      </w:p>
    </w:sdtContent>
  </w:sdt>
  <w:p w:rsidR="002F3AD6" w:rsidRDefault="002F3AD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53BA8" w:rsidRDefault="00453BA8" w:rsidP="003B48B2">
      <w:pPr>
        <w:spacing w:after="0" w:line="240" w:lineRule="auto"/>
      </w:pPr>
      <w:r>
        <w:separator/>
      </w:r>
    </w:p>
  </w:footnote>
  <w:footnote w:type="continuationSeparator" w:id="1">
    <w:p w:rsidR="00453BA8" w:rsidRDefault="00453BA8" w:rsidP="003B48B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48B2" w:rsidRPr="002C6936" w:rsidRDefault="003B48B2" w:rsidP="003B48B2">
    <w:pPr>
      <w:pStyle w:val="Header"/>
      <w:jc w:val="center"/>
      <w:rPr>
        <w:rFonts w:ascii="Impact" w:hAnsi="Impact"/>
        <w:color w:val="5F497A"/>
        <w:sz w:val="32"/>
        <w:szCs w:val="32"/>
      </w:rPr>
    </w:pPr>
    <w:r w:rsidRPr="002C6936">
      <w:rPr>
        <w:rFonts w:ascii="Impact" w:hAnsi="Impact"/>
        <w:color w:val="5F497A"/>
        <w:sz w:val="32"/>
        <w:szCs w:val="32"/>
      </w:rPr>
      <w:t>COORDINATION OF BANK PENSIONERS’ AND RETIREES ORGANISATIONS</w:t>
    </w:r>
  </w:p>
  <w:p w:rsidR="003B48B2" w:rsidRPr="00223FFC" w:rsidRDefault="003B48B2" w:rsidP="003B48B2">
    <w:pPr>
      <w:pStyle w:val="Header"/>
      <w:jc w:val="center"/>
      <w:rPr>
        <w:color w:val="000090"/>
        <w:sz w:val="20"/>
        <w:szCs w:val="20"/>
      </w:rPr>
    </w:pPr>
    <w:r w:rsidRPr="00223FFC">
      <w:rPr>
        <w:color w:val="000090"/>
        <w:sz w:val="20"/>
        <w:szCs w:val="20"/>
      </w:rPr>
      <w:t>Flat No. 1103, Block-3B, S.M.R. Vinay Fountainhead, Culvary Temple Road,</w:t>
    </w:r>
  </w:p>
  <w:p w:rsidR="003B48B2" w:rsidRDefault="003B48B2" w:rsidP="003B48B2">
    <w:pPr>
      <w:pStyle w:val="Header"/>
      <w:jc w:val="center"/>
      <w:rPr>
        <w:color w:val="000090"/>
      </w:rPr>
    </w:pPr>
    <w:r w:rsidRPr="00223FFC">
      <w:rPr>
        <w:color w:val="000090"/>
        <w:sz w:val="20"/>
        <w:szCs w:val="20"/>
      </w:rPr>
      <w:t>Hydernagar, Hyderabad – 500 049</w:t>
    </w:r>
    <w:r>
      <w:rPr>
        <w:color w:val="000090"/>
      </w:rPr>
      <w:t>.</w:t>
    </w:r>
  </w:p>
  <w:p w:rsidR="003B48B2" w:rsidRDefault="003B48B2" w:rsidP="003B48B2">
    <w:pPr>
      <w:pStyle w:val="Header"/>
    </w:pPr>
    <w:r>
      <w:rPr>
        <w:color w:val="000090"/>
      </w:rPr>
      <w:t>__________________________________________________________________________________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665BF"/>
    <w:multiLevelType w:val="hybridMultilevel"/>
    <w:tmpl w:val="2CBA2090"/>
    <w:lvl w:ilvl="0" w:tplc="371C94BA">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nsid w:val="21EC240E"/>
    <w:multiLevelType w:val="hybridMultilevel"/>
    <w:tmpl w:val="8162EFC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3B48B2"/>
    <w:rsid w:val="00047793"/>
    <w:rsid w:val="000B1406"/>
    <w:rsid w:val="00134287"/>
    <w:rsid w:val="00280467"/>
    <w:rsid w:val="00297E6D"/>
    <w:rsid w:val="002C313A"/>
    <w:rsid w:val="002F3AD6"/>
    <w:rsid w:val="003B48B2"/>
    <w:rsid w:val="00442728"/>
    <w:rsid w:val="00444AC4"/>
    <w:rsid w:val="00453BA8"/>
    <w:rsid w:val="0048215A"/>
    <w:rsid w:val="004E53CB"/>
    <w:rsid w:val="005A05F7"/>
    <w:rsid w:val="00660D3D"/>
    <w:rsid w:val="00681641"/>
    <w:rsid w:val="0073681E"/>
    <w:rsid w:val="0081082F"/>
    <w:rsid w:val="008C064F"/>
    <w:rsid w:val="008C404B"/>
    <w:rsid w:val="008E70F8"/>
    <w:rsid w:val="008F4517"/>
    <w:rsid w:val="00A24B54"/>
    <w:rsid w:val="00AA7F11"/>
    <w:rsid w:val="00B748B8"/>
    <w:rsid w:val="00BA39D7"/>
    <w:rsid w:val="00C23749"/>
    <w:rsid w:val="00C37DC2"/>
    <w:rsid w:val="00C5640C"/>
    <w:rsid w:val="00D67FCD"/>
    <w:rsid w:val="00E473BB"/>
    <w:rsid w:val="00E75FF0"/>
    <w:rsid w:val="00E90752"/>
    <w:rsid w:val="00EB1F02"/>
    <w:rsid w:val="00F24514"/>
    <w:rsid w:val="00F53708"/>
    <w:rsid w:val="00F642C3"/>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48B2"/>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3B48B2"/>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semiHidden/>
    <w:rsid w:val="003B48B2"/>
  </w:style>
  <w:style w:type="paragraph" w:styleId="Footer">
    <w:name w:val="footer"/>
    <w:basedOn w:val="Normal"/>
    <w:link w:val="FooterChar"/>
    <w:uiPriority w:val="99"/>
    <w:unhideWhenUsed/>
    <w:rsid w:val="003B48B2"/>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3B48B2"/>
  </w:style>
  <w:style w:type="character" w:styleId="Hyperlink">
    <w:name w:val="Hyperlink"/>
    <w:basedOn w:val="DefaultParagraphFont"/>
    <w:uiPriority w:val="99"/>
    <w:unhideWhenUsed/>
    <w:rsid w:val="003B48B2"/>
    <w:rPr>
      <w:color w:val="0000FF"/>
      <w:u w:val="single"/>
    </w:rPr>
  </w:style>
  <w:style w:type="paragraph" w:styleId="BalloonText">
    <w:name w:val="Balloon Text"/>
    <w:basedOn w:val="Normal"/>
    <w:link w:val="BalloonTextChar"/>
    <w:uiPriority w:val="99"/>
    <w:semiHidden/>
    <w:unhideWhenUsed/>
    <w:rsid w:val="003B48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48B2"/>
    <w:rPr>
      <w:rFonts w:ascii="Tahoma" w:eastAsia="Calibri" w:hAnsi="Tahoma" w:cs="Tahoma"/>
      <w:sz w:val="16"/>
      <w:szCs w:val="16"/>
    </w:rPr>
  </w:style>
  <w:style w:type="paragraph" w:styleId="ListParagraph">
    <w:name w:val="List Paragraph"/>
    <w:basedOn w:val="Normal"/>
    <w:uiPriority w:val="34"/>
    <w:qFormat/>
    <w:rsid w:val="00F53708"/>
    <w:pPr>
      <w:ind w:left="720"/>
      <w:contextualSpacing/>
    </w:pPr>
  </w:style>
  <w:style w:type="paragraph" w:customStyle="1" w:styleId="m-2649399541085231611msolistparagraph">
    <w:name w:val="m_-2649399541085231611msolistparagraph"/>
    <w:basedOn w:val="Normal"/>
    <w:rsid w:val="00A24B54"/>
    <w:pPr>
      <w:spacing w:before="100" w:beforeAutospacing="1" w:after="100" w:afterAutospacing="1" w:line="240" w:lineRule="auto"/>
    </w:pPr>
    <w:rPr>
      <w:rFonts w:ascii="Times New Roman" w:eastAsia="Times New Roman" w:hAnsi="Times New Roman"/>
      <w:sz w:val="24"/>
      <w:szCs w:val="24"/>
      <w:lang w:eastAsia="en-IN"/>
    </w:rPr>
  </w:style>
</w:styles>
</file>

<file path=word/webSettings.xml><?xml version="1.0" encoding="utf-8"?>
<w:webSettings xmlns:r="http://schemas.openxmlformats.org/officeDocument/2006/relationships" xmlns:w="http://schemas.openxmlformats.org/wordprocessingml/2006/main">
  <w:divs>
    <w:div w:id="668602093">
      <w:bodyDiv w:val="1"/>
      <w:marLeft w:val="0"/>
      <w:marRight w:val="0"/>
      <w:marTop w:val="0"/>
      <w:marBottom w:val="0"/>
      <w:divBdr>
        <w:top w:val="none" w:sz="0" w:space="0" w:color="auto"/>
        <w:left w:val="none" w:sz="0" w:space="0" w:color="auto"/>
        <w:bottom w:val="none" w:sz="0" w:space="0" w:color="auto"/>
        <w:right w:val="none" w:sz="0" w:space="0" w:color="auto"/>
      </w:divBdr>
    </w:div>
    <w:div w:id="1669089688">
      <w:bodyDiv w:val="1"/>
      <w:marLeft w:val="0"/>
      <w:marRight w:val="0"/>
      <w:marTop w:val="0"/>
      <w:marBottom w:val="0"/>
      <w:divBdr>
        <w:top w:val="none" w:sz="0" w:space="0" w:color="auto"/>
        <w:left w:val="none" w:sz="0" w:space="0" w:color="auto"/>
        <w:bottom w:val="none" w:sz="0" w:space="0" w:color="auto"/>
        <w:right w:val="none" w:sz="0" w:space="0" w:color="auto"/>
      </w:divBdr>
    </w:div>
    <w:div w:id="1693845276">
      <w:bodyDiv w:val="1"/>
      <w:marLeft w:val="0"/>
      <w:marRight w:val="0"/>
      <w:marTop w:val="0"/>
      <w:marBottom w:val="0"/>
      <w:divBdr>
        <w:top w:val="none" w:sz="0" w:space="0" w:color="auto"/>
        <w:left w:val="none" w:sz="0" w:space="0" w:color="auto"/>
        <w:bottom w:val="none" w:sz="0" w:space="0" w:color="auto"/>
        <w:right w:val="none" w:sz="0" w:space="0" w:color="auto"/>
      </w:divBdr>
    </w:div>
    <w:div w:id="1753578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abu2609@gmail.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9306E-7472-4250-AB62-91A0A9EA2B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1345</Words>
  <Characters>7671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Fortune-Enterprises</cp:lastModifiedBy>
  <cp:revision>2</cp:revision>
  <cp:lastPrinted>2017-08-31T08:42:00Z</cp:lastPrinted>
  <dcterms:created xsi:type="dcterms:W3CDTF">2017-09-02T04:33:00Z</dcterms:created>
  <dcterms:modified xsi:type="dcterms:W3CDTF">2017-09-02T04:33:00Z</dcterms:modified>
</cp:coreProperties>
</file>